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Arial" w:hAnsi="宋体 ，Arial" w:eastAsia="宋体 ，Arial" w:cs="宋体 ，Arial"/>
          <w:b/>
          <w:color w:val="000000"/>
          <w:sz w:val="33"/>
          <w:szCs w:val="33"/>
          <w:bdr w:val="none" w:color="auto" w:sz="0" w:space="0"/>
        </w:rPr>
      </w:pPr>
      <w:r>
        <w:rPr>
          <w:rFonts w:ascii="宋体 ，Arial" w:hAnsi="宋体 ，Arial" w:eastAsia="宋体 ，Arial" w:cs="宋体 ，Arial"/>
          <w:b/>
          <w:color w:val="000000"/>
          <w:sz w:val="33"/>
          <w:szCs w:val="33"/>
          <w:bdr w:val="none" w:color="auto" w:sz="0" w:space="0"/>
        </w:rPr>
        <w:t>住房城乡建设部办公厅关于取消工程建设项目招标代理机构资格认定加强事中事后监管的通知</w:t>
      </w:r>
    </w:p>
    <w:p>
      <w:pPr>
        <w:jc w:val="center"/>
        <w:rPr>
          <w:rFonts w:ascii="宋体 ，Arial" w:hAnsi="宋体 ，Arial" w:eastAsia="宋体 ，Arial" w:cs="宋体 ，Arial"/>
          <w:b/>
          <w:color w:val="000000"/>
          <w:sz w:val="30"/>
          <w:szCs w:val="30"/>
          <w:bdr w:val="none" w:color="auto" w:sz="0" w:space="0"/>
        </w:rPr>
      </w:pPr>
      <w:r>
        <w:rPr>
          <w:rFonts w:ascii="宋体 ，Arial" w:hAnsi="宋体 ，Arial" w:eastAsia="宋体 ，Arial" w:cs="宋体 ，Arial"/>
          <w:color w:val="000000"/>
          <w:sz w:val="30"/>
          <w:szCs w:val="30"/>
          <w:bdr w:val="none" w:color="auto" w:sz="0" w:space="0"/>
        </w:rPr>
        <w:t>建办市[2017]77号</w:t>
      </w:r>
    </w:p>
    <w:p>
      <w:pPr>
        <w:pStyle w:val="2"/>
        <w:keepNext w:val="0"/>
        <w:keepLines w:val="0"/>
        <w:widowControl/>
        <w:suppressLineNumbers w:val="0"/>
        <w:pBdr>
          <w:bottom w:val="none" w:color="auto" w:sz="0" w:space="0"/>
        </w:pBdr>
        <w:spacing w:line="360" w:lineRule="atLeast"/>
        <w:jc w:val="left"/>
        <w:rPr>
          <w:sz w:val="30"/>
          <w:szCs w:val="30"/>
        </w:rPr>
      </w:pPr>
      <w:r>
        <w:rPr>
          <w:rFonts w:ascii="宋体 ，Arial" w:hAnsi="宋体 ，Arial" w:eastAsia="宋体 ，Arial" w:cs="宋体 ，Arial"/>
          <w:color w:val="000000"/>
          <w:sz w:val="30"/>
          <w:szCs w:val="30"/>
        </w:rPr>
        <w:t>各省、自治区住房城乡建设厅，直辖市建委，新疆生产建设兵团建设局：</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为贯彻落实《全国人民代表大会常务委员会关于修改&lt;中华人民共和国招标投标法&gt;、&lt;中</w:t>
      </w:r>
      <w:bookmarkStart w:id="0" w:name="_GoBack"/>
      <w:bookmarkEnd w:id="0"/>
      <w:r>
        <w:rPr>
          <w:rFonts w:hint="default" w:ascii="宋体 ，Arial" w:hAnsi="宋体 ，Arial" w:eastAsia="宋体 ，Arial" w:cs="宋体 ，Arial"/>
          <w:color w:val="000000"/>
          <w:sz w:val="30"/>
          <w:szCs w:val="30"/>
        </w:rPr>
        <w:t>华人民共和国计量法&gt;的决定》，深入推进工程建设领域“放管服”改革，加强工程建设项目招标代理机构（以下简称招标代理机构）事中事后监管，规范工程招标代理行为，维护建筑市场秩序，现将有关事项通知如下：</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一、停止招标代理机构资格申请受理和审批。自2017年12月28日起，各级住房城乡建设部门不再受理招标代理机构资格认定申请，停止招标代理机构资格审批。</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二、建立信息报送和公开制度。招标代理机构可按照自愿原则向工商注册所在地省级建筑市场监管一体化工作平台报送基本信息。信息内容包括：营业执照相关信息、注册执业人员、具有工程建设类职称的专职人员、近3年代表性业绩、联系方式。上述信息统一在我部全国建筑市场监管公共服务平台（以下简称公共服务平台）对外公开，供招标人根据工程项目实际情况选择参考。</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招标代理机构对报送信息的真实性和准确性负责，并及时核实其在公共服务平台的信息内容。信息内容发生变化的，应当及时更新。任何单位和个人如发现招标代理机构报送虚假信息，可向招标代理机构工商注册所在地省级住房城乡建设主管部门举报。工商注册所在地省级住房城乡建设主管部门应当及时组织核实，对涉及非本省市工程业绩的，可商请工程所在地省级住房城乡建设主管部门协助核查，工程所在地省级住房城乡建设主管部门应当给予配合。对存在报送虚假信息行为的招标代理机构，工商注册所在地省级住房城乡建设主管部门应当将其弄虚作假行为信息推送至公共服务平台对外公布。</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三、规范工程招标代理行为。招标代理机构应当与招标人签订工程招标代理书面委托合同，并在合同约定的范围内依法开展工程招标代理活动。招标代理机构及其从业人员应当严格按照招标投标法、招标投标法实施条例等相关法律法规开展工程招标代理活动，并对工程招标代理业务承担相应责任。</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四、强化工程招投标活动监管。各级住房城乡建设主管部门要加大房屋建筑和市政基础设施招标投标活动监管力度，推进电子招投标，加强招标代理机构行为监管，严格依法查处招标代理机构违法违规行为，及时归集相关处罚信息并向社会公开，切实维护建筑市场秩序。</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五、加强信用体系建设。加快推进省级建筑市场监管一体化工作平台建设，规范招标代理机构信用信息采集、报送机制，加大信息公开力度，强化信用信息应用，推进部门之间信用信息共享共用。加快建立失信联合惩戒机制，强化信用对招标代理机构的约束作用，构建“一处失信、处处受制”的市场环境。</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六、加大投诉举报查处力度。各级住房城乡建设主管部门要建立健全公平、高效的投诉举报处理机制，严格按照《工程建设项目招标投标活动投诉处理办法》，及时受理并依法处理房屋建筑和市政基础设施领域的招投标投诉举报，保护招标投标活动当事人的合法权益，维护招标投标活动的正常市场秩序。</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七、推进行业自律。充分发挥行业协会对促进工程建设项目招标代理行业规范发展的重要作用。支持行业协会研究制定从业机构和从业人员行为规范，发布行业自律公约，加强对招标代理机构和从业人员行为的约束和管理。鼓励行业协会开展招标代理机构资信评价和从业人员培训工作，提升招标代理服务能力。</w:t>
      </w:r>
    </w:p>
    <w:p>
      <w:pPr>
        <w:pStyle w:val="2"/>
        <w:keepNext w:val="0"/>
        <w:keepLines w:val="0"/>
        <w:widowControl/>
        <w:suppressLineNumbers w:val="0"/>
        <w:pBdr>
          <w:bottom w:val="none" w:color="auto" w:sz="0" w:space="0"/>
        </w:pBdr>
        <w:spacing w:line="360" w:lineRule="atLeast"/>
        <w:jc w:val="left"/>
        <w:rPr>
          <w:sz w:val="30"/>
          <w:szCs w:val="30"/>
        </w:rPr>
      </w:pPr>
      <w:r>
        <w:rPr>
          <w:rFonts w:hint="default" w:ascii="宋体 ，Arial" w:hAnsi="宋体 ，Arial" w:eastAsia="宋体 ，Arial" w:cs="宋体 ，Arial"/>
          <w:color w:val="000000"/>
          <w:sz w:val="30"/>
          <w:szCs w:val="30"/>
        </w:rPr>
        <w:t>　　各级住房城乡建设主管部门要高度重视招标代理机构资格认定取消后的事中事后监管工作，完善工作机制，创新监管手段，加强工程建设项目招标投标活动监管，依法严肃查处违法违规行为，促进招投标活动有序开展。</w:t>
      </w:r>
    </w:p>
    <w:p>
      <w:pPr>
        <w:pStyle w:val="2"/>
        <w:keepNext w:val="0"/>
        <w:keepLines w:val="0"/>
        <w:widowControl/>
        <w:suppressLineNumbers w:val="0"/>
        <w:pBdr>
          <w:bottom w:val="none" w:color="auto" w:sz="0" w:space="0"/>
        </w:pBdr>
        <w:spacing w:line="360" w:lineRule="atLeast"/>
        <w:jc w:val="right"/>
        <w:rPr>
          <w:sz w:val="30"/>
          <w:szCs w:val="30"/>
        </w:rPr>
      </w:pPr>
      <w:r>
        <w:rPr>
          <w:rFonts w:hint="default" w:ascii="宋体 ，Arial" w:hAnsi="宋体 ，Arial" w:eastAsia="宋体 ，Arial" w:cs="宋体 ，Arial"/>
          <w:color w:val="000000"/>
          <w:sz w:val="30"/>
          <w:szCs w:val="30"/>
        </w:rPr>
        <w:br w:type="textWrapping"/>
      </w:r>
      <w:r>
        <w:rPr>
          <w:rFonts w:hint="default" w:ascii="宋体 ，Arial" w:hAnsi="宋体 ，Arial" w:eastAsia="宋体 ，Arial" w:cs="宋体 ，Arial"/>
          <w:color w:val="000000"/>
          <w:sz w:val="30"/>
          <w:szCs w:val="30"/>
        </w:rPr>
        <w:t>　　　　　　　　　　　　　　　　　　　　　　　　　　　　　　　　　　　　　　　　　住房城乡建设部办公厅</w:t>
      </w:r>
      <w:r>
        <w:rPr>
          <w:rFonts w:hint="default" w:ascii="宋体 ，Arial" w:hAnsi="宋体 ，Arial" w:eastAsia="宋体 ，Arial" w:cs="宋体 ，Arial"/>
          <w:color w:val="000000"/>
          <w:sz w:val="30"/>
          <w:szCs w:val="30"/>
        </w:rPr>
        <w:br w:type="textWrapping"/>
      </w:r>
      <w:r>
        <w:rPr>
          <w:rFonts w:hint="default" w:ascii="宋体 ，Arial" w:hAnsi="宋体 ，Arial" w:eastAsia="宋体 ，Arial" w:cs="宋体 ，Arial"/>
          <w:color w:val="000000"/>
          <w:sz w:val="30"/>
          <w:szCs w:val="30"/>
        </w:rPr>
        <w:t>　　　　　　　　　　　　　　　　　　　　　　　　　　　　　　　　　　　　　　　　　　2017年12月28日</w:t>
      </w:r>
    </w:p>
    <w:p>
      <w:pPr>
        <w:jc w:val="right"/>
        <w:rPr>
          <w:rFonts w:ascii="宋体 ，Arial" w:hAnsi="宋体 ，Arial" w:eastAsia="宋体 ，Arial" w:cs="宋体 ，Arial"/>
          <w:b/>
          <w:color w:val="000000"/>
          <w:sz w:val="30"/>
          <w:szCs w:val="30"/>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Arial">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F7332"/>
    <w:rsid w:val="03DF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sz w:val="18"/>
      <w:szCs w:val="18"/>
      <w:u w:val="none"/>
      <w:bdr w:val="none" w:color="auto" w:sz="0" w:space="0"/>
    </w:rPr>
  </w:style>
  <w:style w:type="character" w:styleId="6">
    <w:name w:val="Hyperlink"/>
    <w:basedOn w:val="4"/>
    <w:uiPriority w:val="0"/>
    <w:rPr>
      <w:color w:val="000000"/>
      <w:sz w:val="18"/>
      <w:szCs w:val="18"/>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2019-07-10T07:52:00Z</dcterms:created>
  <dc:creator>你好846322</dc:creator>
  <cp:lastModifiedBy>你好846322</cp:lastModifiedBy>
  <dcterms:modified xsi:type="dcterms:W3CDTF">2019-07-10T07:53:52Z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