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Arial" w:hAnsi="Arial" w:cs="Arial"/>
          <w:b w:val="0"/>
          <w:i w:val="0"/>
          <w:caps w:val="0"/>
          <w:color w:val="000000"/>
          <w:spacing w:val="0"/>
          <w:sz w:val="28"/>
          <w:szCs w:val="28"/>
        </w:rPr>
      </w:pPr>
      <w:r>
        <w:rPr>
          <w:rFonts w:hint="default" w:ascii="Arial" w:hAnsi="Arial" w:eastAsia="宋体" w:cs="Arial"/>
          <w:b/>
          <w:i w:val="0"/>
          <w:caps w:val="0"/>
          <w:color w:val="000000"/>
          <w:spacing w:val="0"/>
          <w:kern w:val="0"/>
          <w:sz w:val="33"/>
          <w:szCs w:val="33"/>
          <w:lang w:val="en-US" w:eastAsia="zh-CN" w:bidi="ar"/>
        </w:rPr>
        <w:t>住房城乡建设部关于修改《房屋建筑和市政基础设施工程施工招标投标管理办法》的决定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center"/>
        <w:rPr>
          <w:rFonts w:hint="default" w:ascii="Arial" w:hAnsi="Arial" w:cs="Arial"/>
          <w:b w:val="0"/>
          <w:i w:val="0"/>
          <w:caps w:val="0"/>
          <w:color w:val="000000"/>
          <w:spacing w:val="0"/>
          <w:sz w:val="28"/>
          <w:szCs w:val="28"/>
        </w:rPr>
      </w:pPr>
      <w:r>
        <w:rPr>
          <w:rFonts w:hint="default" w:ascii="Arial" w:hAnsi="Arial" w:cs="Arial"/>
          <w:b w:val="0"/>
          <w:i w:val="0"/>
          <w:caps w:val="0"/>
          <w:color w:val="000000"/>
          <w:spacing w:val="0"/>
          <w:sz w:val="28"/>
          <w:szCs w:val="28"/>
        </w:rPr>
        <w:t>中华人民共和国住房和城乡</w:t>
      </w:r>
      <w:bookmarkStart w:id="0" w:name="_GoBack"/>
      <w:r>
        <w:rPr>
          <w:rFonts w:hint="default" w:ascii="Arial" w:hAnsi="Arial" w:cs="Arial"/>
          <w:b w:val="0"/>
          <w:i w:val="0"/>
          <w:caps w:val="0"/>
          <w:color w:val="000000"/>
          <w:spacing w:val="0"/>
          <w:sz w:val="28"/>
          <w:szCs w:val="28"/>
        </w:rPr>
        <w:t>建设部令第43号</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560" w:firstLineChars="200"/>
        <w:jc w:val="left"/>
      </w:pPr>
      <w:r>
        <w:rPr>
          <w:rFonts w:hint="default" w:ascii="Arial" w:hAnsi="Arial" w:cs="Arial"/>
          <w:b w:val="0"/>
          <w:i w:val="0"/>
          <w:caps w:val="0"/>
          <w:color w:val="000000"/>
          <w:spacing w:val="0"/>
          <w:sz w:val="28"/>
          <w:szCs w:val="28"/>
        </w:rPr>
        <w:t>住房城乡建设部关于修改&lt;房屋建筑和市政基础设施工程施工招标投标管理办法&gt;的决定》已经2018年9月19日第4次部常务会议审议通过，现予发布，自发布之日起施行。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Arial" w:hAnsi="Arial" w:cs="Arial"/>
          <w:b w:val="0"/>
          <w:i w:val="0"/>
          <w:caps w:val="0"/>
          <w:color w:val="000000"/>
          <w:spacing w:val="0"/>
          <w:sz w:val="28"/>
          <w:szCs w:val="28"/>
        </w:rPr>
      </w:pP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8"/>
          <w:szCs w:val="28"/>
        </w:rPr>
        <w:t>　　　　　　　　　　　　　　　　　　　　　　　　　　　　　　　　　　　住房城乡建设部部长　王蒙徽 </w:t>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8"/>
          <w:szCs w:val="28"/>
        </w:rPr>
        <w:t>　　　　　　　　　　　　　　　　　　　　　　　　　　　　　　　　　　　　　　2018年9月28日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Arial" w:hAnsi="Arial" w:cs="Arial"/>
          <w:b w:val="0"/>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sz w:val="30"/>
          <w:szCs w:val="30"/>
        </w:rPr>
      </w:pPr>
      <w:r>
        <w:rPr>
          <w:rFonts w:hint="default" w:ascii="Arial" w:hAnsi="Arial" w:cs="Arial"/>
          <w:b w:val="0"/>
          <w:i w:val="0"/>
          <w:caps w:val="0"/>
          <w:color w:val="000000"/>
          <w:spacing w:val="0"/>
          <w:sz w:val="21"/>
          <w:szCs w:val="21"/>
        </w:rPr>
        <w:br w:type="textWrapping"/>
      </w:r>
      <w:r>
        <w:rPr>
          <w:rStyle w:val="5"/>
          <w:rFonts w:hint="default" w:ascii="Arial" w:hAnsi="Arial" w:cs="Arial"/>
          <w:b/>
          <w:i w:val="0"/>
          <w:caps w:val="0"/>
          <w:color w:val="000000"/>
          <w:spacing w:val="0"/>
          <w:sz w:val="30"/>
          <w:szCs w:val="30"/>
        </w:rPr>
        <w:t>住房城乡建设部关于修改《房屋建筑和市政基础设施工程施工招标投标管理办法》的决定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为贯彻落实国务院深化“放管服”改革，优化营商环境的要求，住房城乡建设部决定对《房屋建筑和市政基础设施工程施工招标投标管理办法》（建设部令第89号）作如下修改：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一、将第二条第一款修改为：“依法必须进行招标的房屋建筑和市政基础设施工程（以下简称工程），其施工招标投标活动，适用本办法”。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二、删去第三条。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三、删去第十一条第二款中的“具有相应资格的”。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四、删去第十八条第一款第一项中的“（包括银行出具的资金证明）”。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五、删去第四十七条第一款中的“订立书面合同后7日内，中标人应当将合同送工程所在地的县级以上地方人民政府建设行政主管部门备案”。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六、删去第五十三条中的“招标人拒不改正的，不得颁发施工许可证”。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七、删去第五十四条中的“在未提交施工招标投标情况书面报告前，建设行政主管部门不予颁发施工许可证”。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
        <w:rPr>
          <w:rFonts w:hint="default" w:ascii="Arial" w:hAnsi="Arial" w:cs="Arial"/>
          <w:b w:val="0"/>
          <w:i w:val="0"/>
          <w:caps w:val="0"/>
          <w:color w:val="000000"/>
          <w:spacing w:val="0"/>
          <w:sz w:val="28"/>
          <w:szCs w:val="28"/>
        </w:rPr>
        <w:t>　　此外，对相关条文顺序作相应调整。</w:t>
      </w:r>
    </w:p>
    <w:p>
      <w:r>
        <w:rPr>
          <w:rFonts w:hint="default" w:ascii="Arial" w:hAnsi="Arial" w:cs="Arial"/>
          <w:b w:val="0"/>
          <w:i w:val="0"/>
          <w:caps w:val="0"/>
          <w:color w:val="000000"/>
          <w:spacing w:val="0"/>
          <w:sz w:val="28"/>
          <w:szCs w:val="28"/>
        </w:rPr>
        <w:t>　　本决定自发布之日起施行。《房屋建筑和市政基础设施工程施工招标投标管理办法》根据本决定作相应修改，重新发布。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Arial">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30560"/>
    <w:rsid w:val="278037D8"/>
    <w:rsid w:val="54530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bdr w:val="none" w:color="auto" w:sz="0" w:space="0"/>
    </w:rPr>
  </w:style>
  <w:style w:type="character" w:styleId="7">
    <w:name w:val="Hyperlink"/>
    <w:basedOn w:val="4"/>
    <w:uiPriority w:val="0"/>
    <w:rPr>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2019-04-08T01:17:00Z</dcterms:created>
  <dc:creator>你好846322</dc:creator>
  <cp:lastModifiedBy>你好846322</cp:lastModifiedBy>
  <dcterms:modified xsi:type="dcterms:W3CDTF">2019-05-01T13:19:37Z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