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省建设工程招标投标办公室关于印发江苏省房屋建筑和市政基础设施工程监理、货物招标有关文件的通知</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苏建招办[2014]8号</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各省辖市招标办（处）、交易中心，苏州工业园区、张家港保税区、苏州宿迁工业园区、昆山市、泰兴市、沭阳县招标办、交易中心：</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了规范监理、货物招标的资格预审文件、招标文件编制和评标活动，促进招标投标活动的公开、公平和公正，我办制定了《江苏省房屋建筑和市政基础设施工程监理招标资格预审文件示范文本》、《江苏省房屋建筑和市政基础设施工程监理招标文件示范文本（适用于资格预审）》、《江苏省房屋建筑和市政基础设施工程监理招标文件示范文本（适用于资格后审）》、《江苏省房屋建筑和市政基础设施工程货物招标资格预审文件示范文本》、《江苏宵房屋建筑和市政基础设施工程货物招标文件示范文本（适用于资格预审）》、 《江苏省房屋建筑和市政基础设施工程货物招标文件示范文本（适用于资格后审）》、《江苏省房屋建筑和市政基础设施工程监理招标评标办法（试行）》、《江苏省房屋建筑和市政基础设施工程货物招标评标办法（试行）》，现印发给你们，请结合本地实际，认真贯彻执行。各地在施行中有何意见和建议，请及时告知我办。</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各地采用电子招投标的，可根据上述示范文本制定本地区监理、货物电子招标示范文本。</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default" w:ascii="微软雅黑" w:hAnsi="微软雅黑" w:eastAsia="微软雅黑" w:cs="微软雅黑"/>
          <w:i w:val="0"/>
          <w:caps w:val="0"/>
          <w:color w:val="676767"/>
          <w:spacing w:val="0"/>
          <w:sz w:val="18"/>
          <w:szCs w:val="18"/>
          <w:shd w:val="clear" w:fill="FFFFFF"/>
          <w:lang w:val="en-US" w:eastAsia="zh-CN"/>
        </w:rPr>
      </w:pPr>
      <w:r>
        <w:rPr>
          <w:rFonts w:hint="eastAsia" w:ascii="微软雅黑" w:hAnsi="微软雅黑" w:eastAsia="微软雅黑" w:cs="微软雅黑"/>
          <w:i w:val="0"/>
          <w:caps w:val="0"/>
          <w:color w:val="676767"/>
          <w:spacing w:val="0"/>
          <w:sz w:val="18"/>
          <w:szCs w:val="18"/>
          <w:shd w:val="clear" w:fill="FFFFFF"/>
        </w:rPr>
        <w:t>附件 一: 《江苏省房屋建筑和市政基础设施工程监理招 标资格预审文件示范文本》</w:t>
      </w:r>
      <w:r>
        <w:rPr>
          <w:rFonts w:hint="eastAsia" w:ascii="微软雅黑" w:hAnsi="微软雅黑" w:eastAsia="微软雅黑" w:cs="微软雅黑"/>
          <w:i w:val="0"/>
          <w:caps w:val="0"/>
          <w:color w:val="676767"/>
          <w:spacing w:val="0"/>
          <w:sz w:val="18"/>
          <w:szCs w:val="18"/>
          <w:shd w:val="clear" w:fill="FFFFFF"/>
          <w:lang w:eastAsia="zh-CN"/>
        </w:rPr>
        <w:t>（</w:t>
      </w:r>
      <w:r>
        <w:rPr>
          <w:rFonts w:hint="eastAsia" w:ascii="微软雅黑" w:hAnsi="微软雅黑" w:eastAsia="微软雅黑" w:cs="微软雅黑"/>
          <w:i w:val="0"/>
          <w:caps w:val="0"/>
          <w:color w:val="676767"/>
          <w:spacing w:val="0"/>
          <w:sz w:val="18"/>
          <w:szCs w:val="18"/>
          <w:shd w:val="clear" w:fill="FFFFFF"/>
          <w:lang w:val="en-US" w:eastAsia="zh-CN"/>
        </w:rPr>
        <w:t>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18"/>
          <w:szCs w:val="18"/>
          <w:shd w:val="clear" w:fill="FFFFFF"/>
        </w:rPr>
      </w:pPr>
      <w:r>
        <w:rPr>
          <w:rFonts w:hint="eastAsia" w:ascii="微软雅黑" w:hAnsi="微软雅黑" w:eastAsia="微软雅黑" w:cs="微软雅黑"/>
          <w:i w:val="0"/>
          <w:caps w:val="0"/>
          <w:color w:val="676767"/>
          <w:spacing w:val="0"/>
          <w:sz w:val="18"/>
          <w:szCs w:val="18"/>
          <w:shd w:val="clear" w:fill="FFFFFF"/>
        </w:rPr>
        <w:t xml:space="preserve"> 附件二; 《江苏省房屋建筑和市政基础设施工程监理招 标文件示范文本 (适用于资格预审)》</w:t>
      </w:r>
      <w:r>
        <w:rPr>
          <w:rFonts w:hint="eastAsia" w:ascii="微软雅黑" w:hAnsi="微软雅黑" w:eastAsia="微软雅黑" w:cs="微软雅黑"/>
          <w:i w:val="0"/>
          <w:caps w:val="0"/>
          <w:color w:val="676767"/>
          <w:spacing w:val="0"/>
          <w:sz w:val="18"/>
          <w:szCs w:val="18"/>
          <w:shd w:val="clear" w:fill="FFFFFF"/>
          <w:lang w:eastAsia="zh-CN"/>
        </w:rPr>
        <w:t>（</w:t>
      </w:r>
      <w:r>
        <w:rPr>
          <w:rFonts w:hint="eastAsia" w:ascii="微软雅黑" w:hAnsi="微软雅黑" w:eastAsia="微软雅黑" w:cs="微软雅黑"/>
          <w:i w:val="0"/>
          <w:caps w:val="0"/>
          <w:color w:val="676767"/>
          <w:spacing w:val="0"/>
          <w:sz w:val="18"/>
          <w:szCs w:val="18"/>
          <w:shd w:val="clear" w:fill="FFFFFF"/>
          <w:lang w:val="en-US" w:eastAsia="zh-CN"/>
        </w:rPr>
        <w:t>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18"/>
          <w:szCs w:val="18"/>
          <w:shd w:val="clear" w:fill="FFFFFF"/>
        </w:rPr>
      </w:pPr>
      <w:r>
        <w:rPr>
          <w:rFonts w:hint="eastAsia" w:ascii="微软雅黑" w:hAnsi="微软雅黑" w:eastAsia="微软雅黑" w:cs="微软雅黑"/>
          <w:i w:val="0"/>
          <w:caps w:val="0"/>
          <w:color w:val="676767"/>
          <w:spacing w:val="0"/>
          <w:sz w:val="18"/>
          <w:szCs w:val="18"/>
          <w:shd w:val="clear" w:fill="FFFFFF"/>
        </w:rPr>
        <w:t xml:space="preserve"> 附件三: 《江苏省房屋建筑和市政基础设施工程监理招 标文件示范文本 (适用于资格后审)》 </w:t>
      </w:r>
      <w:r>
        <w:rPr>
          <w:rFonts w:hint="eastAsia" w:ascii="微软雅黑" w:hAnsi="微软雅黑" w:eastAsia="微软雅黑" w:cs="微软雅黑"/>
          <w:i w:val="0"/>
          <w:caps w:val="0"/>
          <w:color w:val="676767"/>
          <w:spacing w:val="0"/>
          <w:sz w:val="18"/>
          <w:szCs w:val="18"/>
          <w:shd w:val="clear" w:fill="FFFFFF"/>
          <w:lang w:eastAsia="zh-CN"/>
        </w:rPr>
        <w:t>（</w:t>
      </w:r>
      <w:r>
        <w:rPr>
          <w:rFonts w:hint="eastAsia" w:ascii="微软雅黑" w:hAnsi="微软雅黑" w:eastAsia="微软雅黑" w:cs="微软雅黑"/>
          <w:i w:val="0"/>
          <w:caps w:val="0"/>
          <w:color w:val="676767"/>
          <w:spacing w:val="0"/>
          <w:sz w:val="18"/>
          <w:szCs w:val="18"/>
          <w:shd w:val="clear" w:fill="FFFFFF"/>
          <w:lang w:val="en-US" w:eastAsia="zh-CN"/>
        </w:rPr>
        <w:t>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18"/>
          <w:szCs w:val="18"/>
          <w:shd w:val="clear" w:fill="FFFFFF"/>
        </w:rPr>
      </w:pPr>
      <w:r>
        <w:rPr>
          <w:rFonts w:hint="eastAsia" w:ascii="微软雅黑" w:hAnsi="微软雅黑" w:eastAsia="微软雅黑" w:cs="微软雅黑"/>
          <w:i w:val="0"/>
          <w:caps w:val="0"/>
          <w:color w:val="676767"/>
          <w:spacing w:val="0"/>
          <w:sz w:val="18"/>
          <w:szCs w:val="18"/>
          <w:shd w:val="clear" w:fill="FFFFFF"/>
        </w:rPr>
        <w:t>附件四: 《江苏省房屋建筑和市政基础设施工程货物招 标资格预审文件示范文本》</w:t>
      </w:r>
      <w:r>
        <w:rPr>
          <w:rFonts w:hint="eastAsia" w:ascii="微软雅黑" w:hAnsi="微软雅黑" w:eastAsia="微软雅黑" w:cs="微软雅黑"/>
          <w:i w:val="0"/>
          <w:caps w:val="0"/>
          <w:color w:val="676767"/>
          <w:spacing w:val="0"/>
          <w:sz w:val="18"/>
          <w:szCs w:val="18"/>
          <w:shd w:val="clear" w:fill="FFFFFF"/>
          <w:lang w:eastAsia="zh-CN"/>
        </w:rPr>
        <w:t>（</w:t>
      </w:r>
      <w:r>
        <w:rPr>
          <w:rFonts w:hint="eastAsia" w:ascii="微软雅黑" w:hAnsi="微软雅黑" w:eastAsia="微软雅黑" w:cs="微软雅黑"/>
          <w:i w:val="0"/>
          <w:caps w:val="0"/>
          <w:color w:val="676767"/>
          <w:spacing w:val="0"/>
          <w:sz w:val="18"/>
          <w:szCs w:val="18"/>
          <w:shd w:val="clear" w:fill="FFFFFF"/>
          <w:lang w:val="en-US" w:eastAsia="zh-CN"/>
        </w:rPr>
        <w:t>略）</w:t>
      </w:r>
      <w:r>
        <w:rPr>
          <w:rFonts w:hint="eastAsia" w:ascii="微软雅黑" w:hAnsi="微软雅黑" w:eastAsia="微软雅黑" w:cs="微软雅黑"/>
          <w:i w:val="0"/>
          <w:caps w:val="0"/>
          <w:color w:val="676767"/>
          <w:spacing w:val="0"/>
          <w:sz w:val="18"/>
          <w:szCs w:val="18"/>
          <w:shd w:val="clear" w:fill="FFFFFF"/>
        </w:rPr>
        <w:t xml:space="preserve">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18"/>
          <w:szCs w:val="18"/>
          <w:shd w:val="clear" w:fill="FFFFFF"/>
        </w:rPr>
      </w:pPr>
      <w:r>
        <w:rPr>
          <w:rFonts w:hint="eastAsia" w:ascii="微软雅黑" w:hAnsi="微软雅黑" w:eastAsia="微软雅黑" w:cs="微软雅黑"/>
          <w:i w:val="0"/>
          <w:caps w:val="0"/>
          <w:color w:val="676767"/>
          <w:spacing w:val="0"/>
          <w:sz w:val="18"/>
          <w:szCs w:val="18"/>
          <w:shd w:val="clear" w:fill="FFFFFF"/>
        </w:rPr>
        <w:t>附件五: 《江苏省房屋建筑和市政基础设施工程货物招 标文件示范文本 (适用于资格预审)》</w:t>
      </w:r>
      <w:r>
        <w:rPr>
          <w:rFonts w:hint="eastAsia" w:ascii="微软雅黑" w:hAnsi="微软雅黑" w:eastAsia="微软雅黑" w:cs="微软雅黑"/>
          <w:i w:val="0"/>
          <w:caps w:val="0"/>
          <w:color w:val="676767"/>
          <w:spacing w:val="0"/>
          <w:sz w:val="18"/>
          <w:szCs w:val="18"/>
          <w:shd w:val="clear" w:fill="FFFFFF"/>
          <w:lang w:eastAsia="zh-CN"/>
        </w:rPr>
        <w:t>（</w:t>
      </w:r>
      <w:r>
        <w:rPr>
          <w:rFonts w:hint="eastAsia" w:ascii="微软雅黑" w:hAnsi="微软雅黑" w:eastAsia="微软雅黑" w:cs="微软雅黑"/>
          <w:i w:val="0"/>
          <w:caps w:val="0"/>
          <w:color w:val="676767"/>
          <w:spacing w:val="0"/>
          <w:sz w:val="18"/>
          <w:szCs w:val="18"/>
          <w:shd w:val="clear" w:fill="FFFFFF"/>
          <w:lang w:val="en-US" w:eastAsia="zh-CN"/>
        </w:rPr>
        <w:t>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18"/>
          <w:szCs w:val="18"/>
          <w:shd w:val="clear" w:fill="FFFFFF"/>
        </w:rPr>
      </w:pPr>
      <w:r>
        <w:rPr>
          <w:rFonts w:hint="eastAsia" w:ascii="微软雅黑" w:hAnsi="微软雅黑" w:eastAsia="微软雅黑" w:cs="微软雅黑"/>
          <w:i w:val="0"/>
          <w:caps w:val="0"/>
          <w:color w:val="676767"/>
          <w:spacing w:val="0"/>
          <w:sz w:val="18"/>
          <w:szCs w:val="18"/>
          <w:shd w:val="clear" w:fill="FFFFFF"/>
        </w:rPr>
        <w:t xml:space="preserve"> 附件六: 《江苏省房屋建筑和市政基础设施工程货物招 标文件示范文本 (适用于资格后审)》 </w:t>
      </w:r>
      <w:r>
        <w:rPr>
          <w:rFonts w:hint="eastAsia" w:ascii="微软雅黑" w:hAnsi="微软雅黑" w:eastAsia="微软雅黑" w:cs="微软雅黑"/>
          <w:i w:val="0"/>
          <w:caps w:val="0"/>
          <w:color w:val="676767"/>
          <w:spacing w:val="0"/>
          <w:sz w:val="18"/>
          <w:szCs w:val="18"/>
          <w:shd w:val="clear" w:fill="FFFFFF"/>
          <w:lang w:eastAsia="zh-CN"/>
        </w:rPr>
        <w:t>（</w:t>
      </w:r>
      <w:r>
        <w:rPr>
          <w:rFonts w:hint="eastAsia" w:ascii="微软雅黑" w:hAnsi="微软雅黑" w:eastAsia="微软雅黑" w:cs="微软雅黑"/>
          <w:i w:val="0"/>
          <w:caps w:val="0"/>
          <w:color w:val="676767"/>
          <w:spacing w:val="0"/>
          <w:sz w:val="18"/>
          <w:szCs w:val="18"/>
          <w:shd w:val="clear" w:fill="FFFFFF"/>
          <w:lang w:val="en-US" w:eastAsia="zh-CN"/>
        </w:rPr>
        <w:t>略）</w:t>
      </w:r>
      <w:bookmarkStart w:id="0" w:name="_GoBack"/>
      <w:bookmarkEnd w:id="0"/>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18"/>
          <w:szCs w:val="18"/>
          <w:shd w:val="clear" w:fill="FFFFFF"/>
        </w:rPr>
      </w:pPr>
      <w:r>
        <w:rPr>
          <w:rFonts w:hint="eastAsia" w:ascii="微软雅黑" w:hAnsi="微软雅黑" w:eastAsia="微软雅黑" w:cs="微软雅黑"/>
          <w:i w:val="0"/>
          <w:caps w:val="0"/>
          <w:color w:val="676767"/>
          <w:spacing w:val="0"/>
          <w:sz w:val="18"/>
          <w:szCs w:val="18"/>
          <w:shd w:val="clear" w:fill="FFFFFF"/>
        </w:rPr>
        <w:t xml:space="preserve">附件七: 《江苏省房屋建筑和市政基础设施工程监理招 标评标办法 (试行)》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18"/>
          <w:szCs w:val="18"/>
          <w:shd w:val="clear" w:fill="FFFFFF"/>
        </w:rPr>
      </w:pPr>
      <w:r>
        <w:rPr>
          <w:rFonts w:hint="eastAsia" w:ascii="微软雅黑" w:hAnsi="微软雅黑" w:eastAsia="微软雅黑" w:cs="微软雅黑"/>
          <w:i w:val="0"/>
          <w:caps w:val="0"/>
          <w:color w:val="676767"/>
          <w:spacing w:val="0"/>
          <w:sz w:val="18"/>
          <w:szCs w:val="18"/>
          <w:shd w:val="clear" w:fill="FFFFFF"/>
        </w:rPr>
        <w:t>附件八: 《江苏省房屋建筑和市政基础设施工程货物招 标评标办法 (试行)》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18"/>
          <w:szCs w:val="18"/>
          <w:shd w:val="clear" w:fill="FFFFFF"/>
        </w:rPr>
      </w:pP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18"/>
          <w:szCs w:val="18"/>
          <w:shd w:val="clear" w:fill="FFFFFF"/>
          <w:lang w:val="en-US" w:eastAsia="zh-CN"/>
        </w:rPr>
      </w:pPr>
      <w:r>
        <w:rPr>
          <w:rFonts w:hint="eastAsia" w:ascii="微软雅黑" w:hAnsi="微软雅黑" w:eastAsia="微软雅黑" w:cs="微软雅黑"/>
          <w:i w:val="0"/>
          <w:caps w:val="0"/>
          <w:color w:val="676767"/>
          <w:spacing w:val="0"/>
          <w:sz w:val="18"/>
          <w:szCs w:val="18"/>
          <w:shd w:val="clear" w:fill="FFFFFF"/>
          <w:lang w:val="en-US" w:eastAsia="zh-CN"/>
        </w:rPr>
        <w:t>江苏省建设工程招标投标办公室</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default" w:ascii="微软雅黑" w:hAnsi="微软雅黑" w:eastAsia="微软雅黑" w:cs="微软雅黑"/>
          <w:i w:val="0"/>
          <w:caps w:val="0"/>
          <w:color w:val="676767"/>
          <w:spacing w:val="0"/>
          <w:sz w:val="18"/>
          <w:szCs w:val="18"/>
          <w:shd w:val="clear" w:fill="FFFFFF"/>
          <w:lang w:val="en-US" w:eastAsia="zh-CN"/>
        </w:rPr>
      </w:pPr>
      <w:r>
        <w:rPr>
          <w:rFonts w:hint="eastAsia" w:ascii="微软雅黑" w:hAnsi="微软雅黑" w:eastAsia="微软雅黑" w:cs="微软雅黑"/>
          <w:i w:val="0"/>
          <w:caps w:val="0"/>
          <w:color w:val="676767"/>
          <w:spacing w:val="0"/>
          <w:sz w:val="18"/>
          <w:szCs w:val="18"/>
          <w:shd w:val="clear" w:fill="FFFFFF"/>
          <w:lang w:val="en-US" w:eastAsia="zh-CN"/>
        </w:rPr>
        <w:t>2014年9月25日</w:t>
      </w:r>
    </w:p>
    <w:p>
      <w:pPr>
        <w:rPr>
          <w:rFonts w:hint="eastAsia" w:ascii="微软雅黑" w:hAnsi="微软雅黑" w:eastAsia="微软雅黑" w:cs="微软雅黑"/>
          <w:b w:val="0"/>
          <w:i w:val="0"/>
          <w:caps w:val="0"/>
          <w:color w:val="666666"/>
          <w:spacing w:val="0"/>
          <w:sz w:val="21"/>
          <w:szCs w:val="21"/>
          <w:u w:val="none"/>
          <w:shd w:val="clear" w:fill="FFFFFF"/>
        </w:rPr>
      </w:pPr>
      <w:r>
        <w:rPr>
          <w:rFonts w:hint="eastAsia" w:ascii="微软雅黑" w:hAnsi="微软雅黑" w:eastAsia="微软雅黑" w:cs="微软雅黑"/>
          <w:b w:val="0"/>
          <w:i w:val="0"/>
          <w:caps w:val="0"/>
          <w:color w:val="666666"/>
          <w:spacing w:val="0"/>
          <w:sz w:val="21"/>
          <w:szCs w:val="21"/>
          <w:u w:val="none"/>
          <w:shd w:val="clear" w:fill="FFFFFF"/>
        </w:rPr>
        <w:br w:type="page"/>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附件七：</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江苏省房屋建筑和市政基础设施工程监理招标评标办法(试行)</w:t>
      </w: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"http://www.xzzb.info/nd.jsp?id=140"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苏建招办（2015） 11号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Style w:val="5"/>
          <w:rFonts w:hint="eastAsia" w:ascii="微软雅黑" w:hAnsi="微软雅黑" w:eastAsia="微软雅黑" w:cs="微软雅黑"/>
          <w:i w:val="0"/>
          <w:caps w:val="0"/>
          <w:color w:val="676767"/>
          <w:spacing w:val="0"/>
          <w:sz w:val="24"/>
          <w:szCs w:val="24"/>
          <w:shd w:val="clear" w:fill="FFFFFF"/>
        </w:rPr>
        <w:t>修正版）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为进一步规范房屋建筑和市政基础设施工程（以下简称工程）监理招投标活动，维护招投标当事人的合法权益，根据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等有关法律、法规、规章的规定，结合我省实际，制定本办法。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本省行政区域内国有资金投资的工程项目，依法进行的监理招标评标活动，适用本办法。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本办法所称国有资金投资工程项目，是指全部使用国有资金投资或国有资金投资占控股或者主导地位的工程项目。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评标可以采用综合评估法、随机确定中标人法或者法律、法规规定的其他方法。随机确定中标人法仅适用于监理费低于30万元的工程建设项目。各地可以根据本办法的有关规定，结合实际情况确定适用于本地区的评标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投标文件有下列情况之一的，属于重大偏差，视为未能对招标文件作出实质性响应，应当作为无效投标予以否决：</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1．投标文件中的投标函未加盖投标人的公章；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2．投标文件中的投标函无企业法定代表人（或企业法定代表人委托代理人）印章（或签字）的；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3．如投标函由企业法定代表人委托代理人加盖印章（或签字），企业法定代表人委托代理人没有合法、有效的委托书（原件）的；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4．投标人资格条件不符合国家有关规定或招标文件要求的；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５．组成联合体投标未提供联合体各方共同投标协议的；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６．在同一招标项目中，联合体成员以自己名义单独投标或者参加其他联合体投标的；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７．投标人名称与资格预审时不一致，且未提供有效证明的；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８．除在投标截止时间前经招标人书面同意外，拟派项目监理机构人员与资格预审时不一致的；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９．投标报价低于成本，或高于招标文件设定的最高投标限价，或应依法实行政府指导价的工程超出国家规定的浮动幅度的；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10．同一投标人提交两个及以上不同的投标文件或者投标报价，但招标文件要求提交备选投标的除外；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11．未按招标文件要求提供投标保证金的；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12．明显不符合技术规范、技术标准的要求的；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13．项目监理机构的人员配备达不到招标文件规定的最低要求的；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14．投标文件提出的监理范围、监理服务期、监理费用及支付办法不能满足招标文件要求或招标人不能接受；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15．不同投标人的投标文件出现了评标委员会认为不应当雷同的情况的；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16．以他人的名义投标、串通投标、以行贿手段谋取中标或者以其他弄虚作假方式投标的；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17．不符合招标文件有关暗标要求的；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18．投标文件组成不符合招标文件要求的。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采用综合评估法的，具体评审因素和标准为：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（一）投标报价（≥32分）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方法一：以有效投标文件的最低投标报价为评标基准价，投标报价等于评标基准价的得满分；偏离评标基准价的，相应扣减得分。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方法二：以有效投标文件的次低投标报价为评标基准价，投标报价等于评标基准价的得满分；偏离评标基准价的，相应扣减得分。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方法三：以有效投标文件的投标报价算术平均值为A，评标基准价=A×K，K值在开标前由投标人推选的代表随机抽取确定，K值的取值范围为95%-100%。投标报价等于评标基准价的得满分；偏离评标基准价的，相应扣减得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方法四：以有效投标文件的投标报价算术平均值为A，最高投标限价为B，则：评标基准价=A</w:t>
      </w:r>
      <w:r>
        <w:rPr>
          <w:rFonts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Q1+B</w:t>
      </w:r>
      <w:r>
        <w:rPr>
          <w:rFonts w:hint="default" w:ascii="Arial" w:hAnsi="Arial" w:eastAsia="微软雅黑" w:cs="Arial"/>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rPr>
        <w:t>Q2</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Q2=1-Q1，Q1的取值范围为10%，15%，20%，25%，30%；Q1值在开标前由投标人推选的代表随机抽取确定。评标价等于评标基准价的得满分；偏离评标基准价的相应扣减得分。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招标人可以参照发改价格（2007）670号文确定最高投标限价。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说明：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1.投标报价相对评标基准价每偏离1%，扣减0. 1〜0. 3分，正偏离和负偏离的扣分标准可以不一致，偏离不足1%的，按照插入法计算得分。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2.计算算术平均值A时，若7≤有效投标文件&lt;10 家时，应去掉其中的一个最高价和一个最低价；若有效投标文件≥10家，应去掉其中的二个最高价和二个最低价。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3.评标委员会在评标报告签字后，上述方法三、方法四的评标基准价不因招投标当事人质疑、投诉、复议以及其他任何情形而改变，但评标过程中的计算错误可作调整。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（二）监理方案（≤24分）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评标委员会根据招标文件中确定的评审要点，对投标文件的监理方案进行评分，可参照以下内容设置评审要点：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1.质量控制方案；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2.进度控制方案；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3.投资控制方案；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4.安全控制方案；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5.合同及信息管理方案；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6.其它内容（如技术建议、组织协调方案、工作制度等）。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说明：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（1）招标人应在招标文件中分别明确监理方案各项评审要点的得分。除监理方案中缺少相应内容的评审要点不得分外，投标文件的监理方案各项评审要点得分不应低于该评审要点满分的70%。</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招标人可以要求投标总监在评标环节陈述监理方案的主要内容或者现场回答评标委员会提出的问题（以书面为主），评分分值控制在2分以内。评标委员会拟定答辩题目时，应同时明确答案及得分点。具体办法可以由各市另行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（3）投标文件的监理方案得分应取所有评委评分中分别去掉一个最高和最低评分后的平均值为最终得分。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（三）项目监理机构（≤26分）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1.总监理工程师（不高于6分）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可以结合项目需要，对投标总监理工程师取得建设工程类专业技术职称级别、工程类注册执业资格，以及国家注册监理执业年限、所学专业，按一定的标准进行评分。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2.专业监理工程师（不高于20分）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可以结合项目需要，对专业监理工程师配备的国家注册监理工程师数量、所学专业、工程类注册执业资格、建设工程类专业技术职称级别，按一定的标准进行评分。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（四）拟投入现场的设备、检测仪器等（≤8分）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拟投入现场的设备、检测仪器等能够满足招标文件规定配置要求的得满分，缺少的按照招标文件规定的标准相应扣分，直至该部分分值扣完为止。</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说明：招标人应当在招标文件中明确规定投标人需投入现场的设备、检测仪器等的配置要求，并详细规定扣分标准。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（五）类似工程业绩（≤8.5分，其中企业≤4分，总监≤4.5分）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可以对投标企业或总监理工程师承担的类似及以上工程进行加分，招标人应当在招标文件中明确投标企业或总监理工程师承担的单个类似及以上工程的分值，以及有效期（一般为5年）、加分依据（一般为中标通知书、监理合同、竣工验收证明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说明：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（1）总监理工程师相关业绩不是投标人承担的工程项目，不得作为总监理工程师类似工程业绩。</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（2）总监理工程师发生过变更的，该工程的业绩属于变更后的总监理工程师，投标人应当提供经备案的总监理工程师变更证明。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（六）奖项（≤1.5分）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可以对总监理工程师承担的工程获得省辖市级市优、省优、国优奖项的给予加分，不是投标人承担的除外。其中：省辖市级市优最高加 0.3 分，有效期一年；省优最高加 1 分，有效期二年；国优（指鲁班奖、国家工程建设质量奖审定委员会评审的“国家优质工程”、中国土木工程学会与詹天佑土木工程科技发展基金会联合评审的“中国土木工程詹天佑大奖”）最高加 1.5 分，有效期三年。加分时，仅对投标人所报符合要求获奖工程中的最高奖项计分，且只能计算一个获奖工程，不得重复累计。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上述奖项以外的其他奖项不予加分。也不得以本地区工程奖项单独加分。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本办法所称类似工程是指在规模、面积、造价、层次、跨度、结构形式、特殊工艺、特殊施工技术、使用功能等方面与招标工程相类似。招标人应当根据招标工程的具体情况，选择、确定部分指标，在招标文件中对类似工程加以明确界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i w:val="0"/>
          <w:caps w:val="0"/>
          <w:color w:val="676767"/>
          <w:spacing w:val="0"/>
          <w:sz w:val="24"/>
          <w:szCs w:val="24"/>
          <w:shd w:val="clear" w:fill="FFFFFF"/>
        </w:rPr>
        <w:t>采用随机确定中标人法的，按照下列流程评标：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（一）招标人按招标文件规定的开标时间，在项目所在地建设工程交易中心举行开标会。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（二）经招标人依法组建评标委员会评审，投标文件符合招标文件要求的投标人进入公开随机抽取中标人程序。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（三）招标人公开随机抽取中标候选人名单。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（四）评标委员会提交评标报告。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采用随机确定中标人法评标的招标活动应遵守以下规定：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（一）招标公告中的资格审查条件应当结合工程的实际情况设定。对投标人的资格审查一律实行资格后审。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（二）招标文件中应当包括发包价格、监理服务期、监理范围和内容、监理机构的人员配置要求、资格审查条件、投标承诺格式、合同等内容。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（三）投标人应当按照招标文件的规定缴纳投标保证金，投标人不需要编制报价文件和监理方案。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（四）招标人应将投标人资格审查、承诺文件审查和中签结果等信息在网上予以公示。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（五）投标人应当按照投标承诺及招标文件与招标人签订监理合同。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各市可以根据本地实际，制定采用随机确定中标人评标办法实施细则。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非国有资金投资工程项目可以参照本办法执行。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本办法由江苏省建设工程招标投标办公室负责解释。</w:t>
      </w:r>
    </w:p>
    <w:p>
      <w:pPr>
        <w:rPr>
          <w:rFonts w:hint="eastAsia" w:ascii="微软雅黑" w:hAnsi="微软雅黑" w:eastAsia="微软雅黑" w:cs="微软雅黑"/>
          <w:b w:val="0"/>
          <w:i w:val="0"/>
          <w:caps w:val="0"/>
          <w:color w:val="666666"/>
          <w:spacing w:val="0"/>
          <w:sz w:val="21"/>
          <w:szCs w:val="21"/>
          <w:u w:val="none"/>
          <w:shd w:val="clear" w:fill="FFFFFF"/>
        </w:rPr>
      </w:pPr>
      <w:r>
        <w:rPr>
          <w:rFonts w:hint="eastAsia" w:ascii="微软雅黑" w:hAnsi="微软雅黑" w:eastAsia="微软雅黑" w:cs="微软雅黑"/>
          <w:b w:val="0"/>
          <w:i w:val="0"/>
          <w:caps w:val="0"/>
          <w:color w:val="666666"/>
          <w:spacing w:val="0"/>
          <w:sz w:val="21"/>
          <w:szCs w:val="21"/>
          <w:u w:val="none"/>
          <w:shd w:val="clear" w:fill="FFFFFF"/>
        </w:rPr>
        <w:br w:type="page"/>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附件八：</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江苏省房屋建筑和市政基础设施工程货物招标评标办法(试行)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　</w:t>
      </w:r>
      <w:r>
        <w:rPr>
          <w:rFonts w:hint="eastAsia" w:ascii="微软雅黑" w:hAnsi="微软雅黑" w:eastAsia="微软雅黑" w:cs="微软雅黑"/>
          <w:i w:val="0"/>
          <w:caps w:val="0"/>
          <w:color w:val="676767"/>
          <w:spacing w:val="0"/>
          <w:sz w:val="24"/>
          <w:szCs w:val="24"/>
          <w:shd w:val="clear" w:fill="FFFFFF"/>
        </w:rPr>
        <w:t>为进一步规范房屋建筑和市政基础设施工程(以下简称工程)货物招标评标活动，维护招投标当事人的合法权益，根据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等有关法律、法规、规章的规定，结合我省实际，制定本办法。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本省行政区域内国有资金投资的工程项目，依法进行的货物招标评标活动，适用本办法。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本办法所称国有资金投资工程项目，是指全部使用国有资金投资或国有资金投资占控股或者主导地位的工程项目。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评标可以采用综合评估法、经评审的最低投标价法或者法律、法规规定的其他方法。各地可以根据本办法的有关规定，结合实际情况确定适用于本地区的评标办法。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投标文件有下列情况之一的，属于重大偏差，视为未能对招标文件作出实质性响应，应当作为无效投标予以否决：</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1．投标文件中的投标函未加盖投标人的公章；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2．投标文件中的投标函无企业法定代表人（或企业法定代表人委托代理人）印章（或签字）的；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3．如投标函由企业法定代表人委托代理人加盖印章（或签字）的，企业法定代表人委托代理人没有合法、有效的委托书（原件）的；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4．投标人资格条件不符合国家有关规定或招标文件要求的；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5．组成联合体投标未提供联合体各方共同投标协议的；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６．在同一招标项目中，联合体成员以自己名义单独投标或者参加其他联合体投标的；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７．投标人名称与资格预审时不一致且未提供有效证明的；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８．投标文件不满足招标文件技术规格中加注星号（"*"）的主要参数要求或加注星号（"*"）的主要参数无技术资料支持的；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９．投标文件技术规格中一般参数超出招标文件允许偏离的最大范围或最高项数的；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1０．投标报价低于成本或者高于招标文件设定的最高投标限价的；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1１．投标文件的组成不符合招标文件要求的；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1２．投标人递交两份或多份内容不同的投标文件，或在一份投标文件中对同一招标货物报有两个或多个报价，且未声明哪一个为最终报价的，按招标文件规定提交备选投标方案的除外；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1３．与招标文件提供的货物（设备）清单中的清单数量不相同的；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1４．未按招标文件要求提供投标保证金的；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1５．投标文件载明的招标项目完成期限超过招标文件规定的期限的；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1６．明显不符合技术规范、技术标准的要求的；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1７．投标文件载明的货物包装方式、检验标准和方法等不符合招标文件的要求的；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1８．投标文件提出的工程验收、计量、价款结算和支付办法不能满足招标文件要求或招标人不能接受；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１９．不同投标人的投标文件出现了评标委员会认为不应当雷同的情况的；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２０．以他人的名义投标、串通投标、以行贿手段谋取中标或者以其他弄虚作假方式投标的；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２１．不符合招标文件有关暗标要求的。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采用综合评估法的，其具体评审因素和标准为：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（一）投标报价（≥40 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招标人可以在以下三种方法中选择一种作为投标报价的评审标准：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方法一：以有效投标文件的次低评标价为评标基准价，评标价等于评标基准价的得满分；偏离评标基准价的，相应扣减得分。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方法二：以有效投标文件的最低评标价为评标基准价，评标价等于评标基准价的得满分；偏离评标基准价的，相应扣减得分。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方法三：以有效投标文件的评标价算术平均值为 A（若7≤有效投标文件&lt;10 家时，去掉其中的一个最高价和一个最低价后取算术平均值为 A；若有效投标文件≥10 家时，去掉其中的二个最高价和二个最低价后取算术平均值为 A）。</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评标基准价=A×K，K 值在招标文件中明确,K值取值范围为95%-100%。评标价等于基准价的得满分；偏离基准价的相应扣减得分。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说明：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1.评标委员会在评标报告上签字后，上述方法三的评标基准价不因招投标当事人质疑、投诉、复议以及其它任何情形而改变；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2.评标价相对评标基准价每偏离 1%，扣减一定的分值（不低于 0.3 分，正偏离和负偏离的扣分标准可以不一致），偏离不足1%的，按照插入法计算得分。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（二）技术响应（≤30 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评标委员会根据招标文件中确定的评审要点，对投标文件的技术响应进行评分，可以参照以下内容设置评审要点：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1.技术标准响应；</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2.技术规格、参数响应；</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3.配置的合理性；</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4.样品品质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5.货物的运营维护成本。</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招标人应当对各评审要点的评分标准进行详细规定。投标人的该项总分应当取评委评分中分别去掉一个最高和最低评分后的平均值。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（三）商务响应（≤5 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评标委员会根据招标文件中确定的评审要点，对投标文件的商务响应进行评分，以下内容可以设置评审要点：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1.付款方式；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2.交货期或交付使用期。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招标人应当对各评审要点的评分标准进行详细规定。投标人的该项总分应当取评委评分中分别去掉一个最高和最低评分后的平均值。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（四）售后服务（≤10 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评标委员会根据招标文件中确定的评审要点，对投标文件的售后服务进行评分，以下内容可以设置评审要点：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1.售后服务机构地点及人员配置；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2.售后服务内容；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3.售后服务响应时间及方式；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4.质保内容；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5.对使用方人员的培训计划。</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招标人应当对各评审要点的评分标准进行详细规定。投标人的该项总分应当取评委评分中分别去掉一个最高和最低评分后的平均值。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（五）安装及调试方案（≤10 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招标人应当根据货物要求，详细设置评审要点及相应评分标准。投标人的该项总分应当取评委评分中分别去掉一个最高和最低评分后的平均值。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（六）投标人业绩 （≤5分）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对投标人承担过类似及以上业绩进行加分，招标人应当在招标文件中明确投标人承担过单个类似及以上业绩的分值。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招标人应当根据招标项目的具体情况，选择、确定部分指标，在招标文件中对类似业绩以及有效期加以明确。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国有资金的大型货物招标，技术复杂或者技术要求高的，可以实行两阶段评标。投标人按照招标文件规定的时间和地点一次性递交投标文件，包括技术标和商务标两部分，具体内容在招标文件中明确。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第一阶段：技术标开标评标。技术标评审采取合格制或者评分制。采取合格制的，经评审合格的投标人均进入第二阶段；采取评分制的，应在招标文件中明确进入第二阶段的投标人具体数量。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二阶段：商务标开标评标（仅针对进入第二阶段的投标文件进行）。第一阶段技术标采用合格制评审的，在第二阶段仅根据商务标的评审情况推荐中标候选人；第一阶段对技术标进行评分的，技术标评分是否带入第二阶段，由招标人在招标文件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i w:val="0"/>
          <w:caps w:val="0"/>
          <w:color w:val="676767"/>
          <w:spacing w:val="0"/>
          <w:sz w:val="24"/>
          <w:szCs w:val="24"/>
          <w:shd w:val="clear" w:fill="FFFFFF"/>
        </w:rPr>
        <w:t>采用经评审的最低投标价法的，评标委员会应当在有效投标文件中，按照评标价由低至高的次序向招标人推荐1至3名中标候选人。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非国有资金投资工程项目可以参照本办法执行。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本办法由江苏省建设工程招标投标办公室负责解释。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666666"/>
          <w:spacing w:val="0"/>
          <w:sz w:val="21"/>
          <w:szCs w:val="21"/>
          <w:u w:val="none"/>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F0648"/>
    <w:rsid w:val="2D2F0648"/>
    <w:rsid w:val="38C4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2019-07-12T07:37:00Z</dcterms:created>
  <dc:creator>你好846322</dc:creator>
  <cp:lastModifiedBy>你好846322</cp:lastModifiedBy>
  <dcterms:modified xsi:type="dcterms:W3CDTF">2019-07-15T09:44:45Z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