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i w:val="0"/>
          <w:caps w:val="0"/>
          <w:color w:val="05006C"/>
          <w:spacing w:val="0"/>
          <w:sz w:val="30"/>
          <w:szCs w:val="30"/>
          <w:shd w:val="clear" w:fill="FFFFFF"/>
        </w:rPr>
      </w:pPr>
      <w:r>
        <w:rPr>
          <w:rFonts w:hint="eastAsia" w:asciiTheme="minorEastAsia" w:hAnsiTheme="minorEastAsia" w:eastAsiaTheme="minorEastAsia" w:cstheme="minorEastAsia"/>
          <w:b/>
          <w:i w:val="0"/>
          <w:caps w:val="0"/>
          <w:color w:val="05006C"/>
          <w:spacing w:val="0"/>
          <w:sz w:val="30"/>
          <w:szCs w:val="30"/>
          <w:shd w:val="clear" w:fill="FFFFFF"/>
        </w:rPr>
        <w:t>省住房城乡建设厅 省发展改革委 省财政厅关于印发推进政府投资工程集中组织建设的指导意见的通知</w:t>
      </w:r>
    </w:p>
    <w:p>
      <w:pPr>
        <w:pStyle w:val="2"/>
        <w:keepNext w:val="0"/>
        <w:keepLines w:val="0"/>
        <w:widowControl/>
        <w:suppressLineNumbers w:val="0"/>
        <w:shd w:val="clear" w:fill="FFFFFF"/>
        <w:ind w:left="0" w:firstLine="0"/>
        <w:jc w:val="center"/>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苏建建管</w:t>
      </w:r>
      <w:r>
        <w:rPr>
          <w:rFonts w:hint="eastAsia" w:asciiTheme="minorEastAsia" w:hAnsiTheme="minorEastAsia" w:eastAsiaTheme="minorEastAsia" w:cstheme="minorEastAsia"/>
          <w:i w:val="0"/>
          <w:caps w:val="0"/>
          <w:color w:val="000000"/>
          <w:spacing w:val="0"/>
          <w:sz w:val="30"/>
          <w:szCs w:val="30"/>
          <w:shd w:val="clear" w:fill="FFFFFF"/>
        </w:rPr>
        <w:t>〔2018〕23号</w:t>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各市、县（市）人民政府：</w:t>
      </w:r>
    </w:p>
    <w:p>
      <w:pPr>
        <w:pStyle w:val="2"/>
        <w:keepNext w:val="0"/>
        <w:keepLines w:val="0"/>
        <w:widowControl/>
        <w:suppressLineNumbers w:val="0"/>
        <w:shd w:val="clear" w:fill="FFFFFF"/>
        <w:ind w:left="0" w:firstLine="630"/>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为贯彻落实《省政府关于促进建筑业改革发展的意见》（苏政发〔</w:t>
      </w:r>
      <w:r>
        <w:rPr>
          <w:rFonts w:hint="eastAsia" w:asciiTheme="minorEastAsia" w:hAnsiTheme="minorEastAsia" w:eastAsiaTheme="minorEastAsia" w:cstheme="minorEastAsia"/>
          <w:i w:val="0"/>
          <w:caps w:val="0"/>
          <w:color w:val="000000"/>
          <w:spacing w:val="0"/>
          <w:sz w:val="30"/>
          <w:szCs w:val="30"/>
          <w:shd w:val="clear" w:fill="FFFFFF"/>
        </w:rPr>
        <w:t>2017</w:t>
      </w:r>
      <w:r>
        <w:rPr>
          <w:rFonts w:hint="eastAsia" w:asciiTheme="minorEastAsia" w:hAnsiTheme="minorEastAsia" w:eastAsiaTheme="minorEastAsia" w:cstheme="minorEastAsia"/>
          <w:i w:val="0"/>
          <w:caps w:val="0"/>
          <w:color w:val="000000"/>
          <w:spacing w:val="0"/>
          <w:sz w:val="30"/>
          <w:szCs w:val="30"/>
          <w:shd w:val="clear" w:fill="FFFFFF"/>
        </w:rPr>
        <w:t>〕</w:t>
      </w:r>
      <w:r>
        <w:rPr>
          <w:rFonts w:hint="eastAsia" w:asciiTheme="minorEastAsia" w:hAnsiTheme="minorEastAsia" w:eastAsiaTheme="minorEastAsia" w:cstheme="minorEastAsia"/>
          <w:i w:val="0"/>
          <w:caps w:val="0"/>
          <w:color w:val="000000"/>
          <w:spacing w:val="0"/>
          <w:sz w:val="30"/>
          <w:szCs w:val="30"/>
          <w:shd w:val="clear" w:fill="FFFFFF"/>
        </w:rPr>
        <w:t>151</w:t>
      </w:r>
      <w:r>
        <w:rPr>
          <w:rFonts w:hint="eastAsia" w:asciiTheme="minorEastAsia" w:hAnsiTheme="minorEastAsia" w:eastAsiaTheme="minorEastAsia" w:cstheme="minorEastAsia"/>
          <w:i w:val="0"/>
          <w:caps w:val="0"/>
          <w:color w:val="000000"/>
          <w:spacing w:val="0"/>
          <w:sz w:val="30"/>
          <w:szCs w:val="30"/>
          <w:shd w:val="clear" w:fill="FFFFFF"/>
        </w:rPr>
        <w:t>号）有关要求，加快推进我省政府投资工程集中组织建设，提升政府投资工程建设管理水平，经省政府同意，现将《推进政府投资工程集中组织建设的指导意见》印发给你们，请认真遵照执行。</w:t>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  </w:t>
      </w:r>
    </w:p>
    <w:p>
      <w:pPr>
        <w:pStyle w:val="2"/>
        <w:keepNext w:val="0"/>
        <w:keepLines w:val="0"/>
        <w:widowControl/>
        <w:suppressLineNumbers w:val="0"/>
        <w:shd w:val="clear" w:fill="FFFFFF"/>
        <w:ind w:left="0" w:firstLine="0"/>
        <w:jc w:val="right"/>
        <w:rPr>
          <w:rFonts w:hint="eastAsia" w:asciiTheme="minorEastAsia" w:hAnsiTheme="minorEastAsia" w:eastAsiaTheme="minorEastAsia" w:cstheme="minorEastAsia"/>
          <w:i w:val="0"/>
          <w:caps w:val="0"/>
          <w:color w:val="000000"/>
          <w:spacing w:val="0"/>
          <w:sz w:val="30"/>
          <w:szCs w:val="30"/>
          <w:shd w:val="clear" w:fill="FFFFFF"/>
        </w:rPr>
      </w:pPr>
      <w:r>
        <w:rPr>
          <w:rFonts w:hint="eastAsia" w:asciiTheme="minorEastAsia" w:hAnsiTheme="minorEastAsia" w:eastAsiaTheme="minorEastAsia" w:cstheme="minorEastAsia"/>
          <w:i w:val="0"/>
          <w:caps w:val="0"/>
          <w:color w:val="000000"/>
          <w:spacing w:val="0"/>
          <w:sz w:val="30"/>
          <w:szCs w:val="30"/>
          <w:shd w:val="clear" w:fill="FFFFFF"/>
        </w:rPr>
        <w:t>省住房城乡建设厅</w:t>
      </w:r>
    </w:p>
    <w:p>
      <w:pPr>
        <w:pStyle w:val="2"/>
        <w:keepNext w:val="0"/>
        <w:keepLines w:val="0"/>
        <w:widowControl/>
        <w:suppressLineNumbers w:val="0"/>
        <w:shd w:val="clear" w:fill="FFFFFF"/>
        <w:ind w:left="0" w:firstLine="0"/>
        <w:jc w:val="right"/>
        <w:rPr>
          <w:rFonts w:hint="eastAsia" w:asciiTheme="minorEastAsia" w:hAnsiTheme="minorEastAsia" w:eastAsiaTheme="minorEastAsia" w:cstheme="minorEastAsia"/>
          <w:i w:val="0"/>
          <w:caps w:val="0"/>
          <w:color w:val="000000"/>
          <w:spacing w:val="0"/>
          <w:sz w:val="30"/>
          <w:szCs w:val="30"/>
          <w:shd w:val="clear" w:fill="FFFFFF"/>
        </w:rPr>
      </w:pPr>
      <w:r>
        <w:rPr>
          <w:rFonts w:hint="eastAsia" w:asciiTheme="minorEastAsia" w:hAnsiTheme="minorEastAsia" w:eastAsiaTheme="minorEastAsia" w:cstheme="minorEastAsia"/>
          <w:i w:val="0"/>
          <w:caps w:val="0"/>
          <w:color w:val="000000"/>
          <w:spacing w:val="0"/>
          <w:sz w:val="30"/>
          <w:szCs w:val="30"/>
          <w:shd w:val="clear" w:fill="FFFFFF"/>
        </w:rPr>
        <w:t>省发展改革委</w:t>
      </w:r>
    </w:p>
    <w:p>
      <w:pPr>
        <w:pStyle w:val="2"/>
        <w:keepNext w:val="0"/>
        <w:keepLines w:val="0"/>
        <w:widowControl/>
        <w:suppressLineNumbers w:val="0"/>
        <w:shd w:val="clear" w:fill="FFFFFF"/>
        <w:ind w:left="0" w:firstLine="0"/>
        <w:jc w:val="righ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省财政厅</w:t>
      </w:r>
    </w:p>
    <w:p>
      <w:pPr>
        <w:pStyle w:val="2"/>
        <w:keepNext w:val="0"/>
        <w:keepLines w:val="0"/>
        <w:widowControl/>
        <w:suppressLineNumbers w:val="0"/>
        <w:shd w:val="clear" w:fill="FFFFFF"/>
        <w:spacing w:line="540" w:lineRule="atLeast"/>
        <w:ind w:left="0" w:firstLine="0"/>
        <w:jc w:val="righ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                  </w:t>
      </w:r>
      <w:r>
        <w:rPr>
          <w:rFonts w:hint="eastAsia" w:asciiTheme="minorEastAsia" w:hAnsiTheme="minorEastAsia" w:eastAsiaTheme="minorEastAsia" w:cstheme="minorEastAsia"/>
          <w:i w:val="0"/>
          <w:caps w:val="0"/>
          <w:color w:val="000000"/>
          <w:spacing w:val="0"/>
          <w:sz w:val="30"/>
          <w:szCs w:val="30"/>
          <w:shd w:val="clear" w:fill="FFFFFF"/>
        </w:rPr>
        <w:t>2018年</w:t>
      </w:r>
      <w:r>
        <w:rPr>
          <w:rFonts w:hint="eastAsia" w:asciiTheme="minorEastAsia" w:hAnsiTheme="minorEastAsia" w:eastAsiaTheme="minorEastAsia" w:cstheme="minorEastAsia"/>
          <w:i w:val="0"/>
          <w:caps w:val="0"/>
          <w:color w:val="000000"/>
          <w:spacing w:val="0"/>
          <w:sz w:val="30"/>
          <w:szCs w:val="30"/>
          <w:shd w:val="clear" w:fill="FFFFFF"/>
        </w:rPr>
        <w:t>1</w:t>
      </w:r>
      <w:r>
        <w:rPr>
          <w:rFonts w:hint="eastAsia" w:asciiTheme="minorEastAsia" w:hAnsiTheme="minorEastAsia" w:eastAsiaTheme="minorEastAsia" w:cstheme="minorEastAsia"/>
          <w:i w:val="0"/>
          <w:caps w:val="0"/>
          <w:color w:val="000000"/>
          <w:spacing w:val="0"/>
          <w:sz w:val="30"/>
          <w:szCs w:val="30"/>
          <w:shd w:val="clear" w:fill="FFFFFF"/>
        </w:rPr>
        <w:t>月</w:t>
      </w:r>
      <w:r>
        <w:rPr>
          <w:rFonts w:hint="eastAsia" w:asciiTheme="minorEastAsia" w:hAnsiTheme="minorEastAsia" w:eastAsiaTheme="minorEastAsia" w:cstheme="minorEastAsia"/>
          <w:i w:val="0"/>
          <w:caps w:val="0"/>
          <w:color w:val="000000"/>
          <w:spacing w:val="0"/>
          <w:sz w:val="30"/>
          <w:szCs w:val="30"/>
          <w:shd w:val="clear" w:fill="FFFFFF"/>
        </w:rPr>
        <w:t>15</w:t>
      </w:r>
      <w:r>
        <w:rPr>
          <w:rFonts w:hint="eastAsia" w:asciiTheme="minorEastAsia" w:hAnsiTheme="minorEastAsia" w:eastAsiaTheme="minorEastAsia" w:cstheme="minorEastAsia"/>
          <w:i w:val="0"/>
          <w:caps w:val="0"/>
          <w:color w:val="000000"/>
          <w:spacing w:val="0"/>
          <w:sz w:val="30"/>
          <w:szCs w:val="30"/>
          <w:shd w:val="clear" w:fill="FFFFFF"/>
        </w:rPr>
        <w:t>日</w:t>
      </w:r>
    </w:p>
    <w:p>
      <w:pPr>
        <w:pStyle w:val="2"/>
        <w:keepNext w:val="0"/>
        <w:keepLines w:val="0"/>
        <w:widowControl/>
        <w:suppressLineNumbers w:val="0"/>
        <w:shd w:val="clear" w:fill="FFFFFF"/>
        <w:spacing w:line="540" w:lineRule="atLeast"/>
        <w:ind w:left="0" w:firstLine="0"/>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 </w:t>
      </w:r>
    </w:p>
    <w:p>
      <w:pPr>
        <w:pStyle w:val="2"/>
        <w:keepNext w:val="0"/>
        <w:keepLines w:val="0"/>
        <w:widowControl/>
        <w:suppressLineNumbers w:val="0"/>
        <w:shd w:val="clear" w:fill="FFFFFF"/>
        <w:spacing w:line="540" w:lineRule="atLeast"/>
        <w:ind w:left="0" w:firstLine="0"/>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 </w:t>
      </w:r>
    </w:p>
    <w:p>
      <w:pPr>
        <w:pStyle w:val="2"/>
        <w:keepNext w:val="0"/>
        <w:keepLines w:val="0"/>
        <w:widowControl/>
        <w:suppressLineNumbers w:val="0"/>
        <w:shd w:val="clear" w:fill="FFFFFF"/>
        <w:spacing w:line="540" w:lineRule="atLeast"/>
        <w:ind w:left="0" w:firstLine="0"/>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    </w:t>
      </w:r>
      <w:r>
        <w:rPr>
          <w:rFonts w:hint="eastAsia" w:asciiTheme="minorEastAsia" w:hAnsiTheme="minorEastAsia" w:eastAsiaTheme="minorEastAsia" w:cstheme="minorEastAsia"/>
          <w:i w:val="0"/>
          <w:caps w:val="0"/>
          <w:color w:val="000000"/>
          <w:spacing w:val="0"/>
          <w:sz w:val="30"/>
          <w:szCs w:val="30"/>
          <w:shd w:val="clear" w:fill="FFFFFF"/>
        </w:rPr>
        <w:t>（此件公开发布）</w:t>
      </w:r>
    </w:p>
    <w:p>
      <w:pPr>
        <w:pStyle w:val="2"/>
        <w:keepNext w:val="0"/>
        <w:keepLines w:val="0"/>
        <w:widowControl/>
        <w:suppressLineNumbers w:val="0"/>
        <w:shd w:val="clear" w:fill="FFFFFF"/>
        <w:ind w:left="0" w:firstLine="0"/>
        <w:jc w:val="center"/>
        <w:rPr>
          <w:rFonts w:hint="eastAsia" w:asciiTheme="minorEastAsia" w:hAnsiTheme="minorEastAsia" w:eastAsiaTheme="minorEastAsia" w:cstheme="minorEastAsia"/>
          <w:i w:val="0"/>
          <w:caps w:val="0"/>
          <w:color w:val="000000"/>
          <w:spacing w:val="0"/>
          <w:sz w:val="30"/>
          <w:szCs w:val="30"/>
        </w:rPr>
      </w:pPr>
      <w:r>
        <w:rPr>
          <w:rStyle w:val="5"/>
          <w:rFonts w:hint="eastAsia" w:asciiTheme="minorEastAsia" w:hAnsiTheme="minorEastAsia" w:eastAsiaTheme="minorEastAsia" w:cstheme="minorEastAsia"/>
          <w:i w:val="0"/>
          <w:caps w:val="0"/>
          <w:color w:val="000000"/>
          <w:spacing w:val="0"/>
          <w:sz w:val="30"/>
          <w:szCs w:val="30"/>
          <w:shd w:val="clear" w:fill="FFFFFF"/>
        </w:rPr>
        <w:t>推进政府投资工程集中组织建设的指导意见</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政府投资工程是政府提供公共服务的重要保障和手段，政府投资工程建设组织方式直接关系到项目的管理水平和投资效益。</w:t>
      </w:r>
      <w:r>
        <w:rPr>
          <w:rFonts w:hint="eastAsia" w:asciiTheme="minorEastAsia" w:hAnsiTheme="minorEastAsia" w:eastAsiaTheme="minorEastAsia" w:cstheme="minorEastAsia"/>
          <w:i w:val="0"/>
          <w:caps w:val="0"/>
          <w:color w:val="000000"/>
          <w:spacing w:val="0"/>
          <w:sz w:val="30"/>
          <w:szCs w:val="30"/>
          <w:shd w:val="clear" w:fill="FFFFFF"/>
        </w:rPr>
        <w:t>2005</w:t>
      </w:r>
      <w:r>
        <w:rPr>
          <w:rFonts w:hint="eastAsia" w:asciiTheme="minorEastAsia" w:hAnsiTheme="minorEastAsia" w:eastAsiaTheme="minorEastAsia" w:cstheme="minorEastAsia"/>
          <w:i w:val="0"/>
          <w:caps w:val="0"/>
          <w:color w:val="000000"/>
          <w:spacing w:val="0"/>
          <w:sz w:val="30"/>
          <w:szCs w:val="30"/>
          <w:shd w:val="clear" w:fill="FFFFFF"/>
        </w:rPr>
        <w:t>年以来，我省多个市县积极探索政府投资工程建设组织方式改革，由政府设立专业机构或专业建设平台对原来分散建设的政府投资工程实行集中组织建设，通过完善监管体系、实施专业化管理、规范建设行为，对控制投资规模、提高工程质量、防治腐败起到了积极作用。为贯彻落实《省政府关于促进建筑业改革发展的意见》（苏政发〔</w:t>
      </w:r>
      <w:r>
        <w:rPr>
          <w:rFonts w:hint="eastAsia" w:asciiTheme="minorEastAsia" w:hAnsiTheme="minorEastAsia" w:eastAsiaTheme="minorEastAsia" w:cstheme="minorEastAsia"/>
          <w:i w:val="0"/>
          <w:caps w:val="0"/>
          <w:color w:val="000000"/>
          <w:spacing w:val="0"/>
          <w:sz w:val="30"/>
          <w:szCs w:val="30"/>
          <w:shd w:val="clear" w:fill="FFFFFF"/>
        </w:rPr>
        <w:t>2017</w:t>
      </w:r>
      <w:r>
        <w:rPr>
          <w:rFonts w:hint="eastAsia" w:asciiTheme="minorEastAsia" w:hAnsiTheme="minorEastAsia" w:eastAsiaTheme="minorEastAsia" w:cstheme="minorEastAsia"/>
          <w:i w:val="0"/>
          <w:caps w:val="0"/>
          <w:color w:val="000000"/>
          <w:spacing w:val="0"/>
          <w:sz w:val="30"/>
          <w:szCs w:val="30"/>
          <w:shd w:val="clear" w:fill="FFFFFF"/>
        </w:rPr>
        <w:t>〕</w:t>
      </w:r>
      <w:r>
        <w:rPr>
          <w:rFonts w:hint="eastAsia" w:asciiTheme="minorEastAsia" w:hAnsiTheme="minorEastAsia" w:eastAsiaTheme="minorEastAsia" w:cstheme="minorEastAsia"/>
          <w:i w:val="0"/>
          <w:caps w:val="0"/>
          <w:color w:val="000000"/>
          <w:spacing w:val="0"/>
          <w:sz w:val="30"/>
          <w:szCs w:val="30"/>
          <w:shd w:val="clear" w:fill="FFFFFF"/>
        </w:rPr>
        <w:t>151</w:t>
      </w:r>
      <w:r>
        <w:rPr>
          <w:rFonts w:hint="eastAsia" w:asciiTheme="minorEastAsia" w:hAnsiTheme="minorEastAsia" w:eastAsiaTheme="minorEastAsia" w:cstheme="minorEastAsia"/>
          <w:i w:val="0"/>
          <w:caps w:val="0"/>
          <w:color w:val="000000"/>
          <w:spacing w:val="0"/>
          <w:sz w:val="30"/>
          <w:szCs w:val="30"/>
          <w:shd w:val="clear" w:fill="FFFFFF"/>
        </w:rPr>
        <w:t>号）精神，进一步提升我省政府投资工程建设管理水平，经省政府同意，现就全面推行政府投资工程集中组织建设，提出以下指导意见。</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一、指导思想</w:t>
      </w:r>
    </w:p>
    <w:p>
      <w:pPr>
        <w:pStyle w:val="2"/>
        <w:keepNext w:val="0"/>
        <w:keepLines w:val="0"/>
        <w:widowControl/>
        <w:suppressLineNumbers w:val="0"/>
        <w:shd w:val="clear" w:fill="FFFFFF"/>
        <w:ind w:left="0" w:firstLine="645"/>
        <w:jc w:val="left"/>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深入贯彻党的十九大精神，按照党中央、国务院和省委、省政府关于转变政府职能、创新管理方式的系列要求，以推行政府投资工程集中组织建设为抓手，加强对政府投资工程的集中统一监管，完善政府投资工程建设组织、监管体系，建立“投资、建设、监管、使用”四权分离、权责明确、制约有效、科学规范的政府投资工程建设管理和运行机制，从源头上防治工程建设领域腐败，全面提升政府投资工程建设管理水平和质量效益。</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二、主要目标</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2018年底前，全省各市、县要成立或明确政府投资工程集中组织建设实施单位，实施政府投资工程集中组织建设；到</w:t>
      </w:r>
      <w:r>
        <w:rPr>
          <w:rFonts w:hint="eastAsia" w:asciiTheme="minorEastAsia" w:hAnsiTheme="minorEastAsia" w:eastAsiaTheme="minorEastAsia" w:cstheme="minorEastAsia"/>
          <w:i w:val="0"/>
          <w:caps w:val="0"/>
          <w:color w:val="000000"/>
          <w:spacing w:val="0"/>
          <w:sz w:val="30"/>
          <w:szCs w:val="30"/>
          <w:shd w:val="clear" w:fill="FFFFFF"/>
        </w:rPr>
        <w:t>2020</w:t>
      </w:r>
      <w:r>
        <w:rPr>
          <w:rFonts w:hint="eastAsia" w:asciiTheme="minorEastAsia" w:hAnsiTheme="minorEastAsia" w:eastAsiaTheme="minorEastAsia" w:cstheme="minorEastAsia"/>
          <w:i w:val="0"/>
          <w:caps w:val="0"/>
          <w:color w:val="000000"/>
          <w:spacing w:val="0"/>
          <w:sz w:val="30"/>
          <w:szCs w:val="30"/>
          <w:shd w:val="clear" w:fill="FFFFFF"/>
        </w:rPr>
        <w:t>年，全省政府投资工程组织建设运行规范有序、规章制度完善、监管体系健全；全省政府投资工程品质明显提升，超标准、超规模、超概算建设得到严格控制，建设管理成本有效降低，腐败行为得到明显遏制。</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三、实施范围</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以政府性资金为主要来源的公共工程项目实行集中组织建设（含新建、改建、扩建、维修改造等）。主要包括：</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（一）党政机关、事业单位、社会团体等办公、业务用房及相关设施工程；</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（二）科研、教育、文化、体育、卫生、民政等社会事业工程；</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（三）公共基础设施工程；</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（四）政府指定实行集中组织建设的其他工程。</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四、明确实施单位职能</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各级政府要明确或组建负责本地区政府投资工程集中组织建设的实施单位，明确实施单位在政府投资工程集中组织建设方面的职能。</w:t>
      </w:r>
      <w:r>
        <w:rPr>
          <w:rFonts w:hint="eastAsia" w:asciiTheme="minorEastAsia" w:hAnsiTheme="minorEastAsia" w:eastAsiaTheme="minorEastAsia" w:cstheme="minorEastAsia"/>
          <w:i w:val="0"/>
          <w:caps w:val="0"/>
          <w:color w:val="000000"/>
          <w:spacing w:val="0"/>
          <w:sz w:val="30"/>
          <w:szCs w:val="30"/>
          <w:highlight w:val="yellow"/>
          <w:shd w:val="clear" w:fill="FFFFFF"/>
        </w:rPr>
        <w:t>集中组织建设实施单位</w:t>
      </w:r>
      <w:r>
        <w:rPr>
          <w:rFonts w:hint="eastAsia" w:asciiTheme="minorEastAsia" w:hAnsiTheme="minorEastAsia" w:eastAsiaTheme="minorEastAsia" w:cstheme="minorEastAsia"/>
          <w:i w:val="0"/>
          <w:caps w:val="0"/>
          <w:color w:val="000000"/>
          <w:spacing w:val="0"/>
          <w:sz w:val="30"/>
          <w:szCs w:val="30"/>
          <w:shd w:val="clear" w:fill="FFFFFF"/>
        </w:rPr>
        <w:t>由政府授权，在工程建设全过程行使政府投资工程建设单位的权利和义务，承担工程组织建设职能，执行批准的工程建设规模、建设内容、建设标准、投资概算，控制工程工期、投资，保证工程质量。</w:t>
      </w:r>
      <w:r>
        <w:rPr>
          <w:rFonts w:hint="eastAsia" w:asciiTheme="minorEastAsia" w:hAnsiTheme="minorEastAsia" w:eastAsiaTheme="minorEastAsia" w:cstheme="minorEastAsia"/>
          <w:i w:val="0"/>
          <w:caps w:val="0"/>
          <w:color w:val="000000"/>
          <w:spacing w:val="0"/>
          <w:sz w:val="30"/>
          <w:szCs w:val="30"/>
          <w:highlight w:val="yellow"/>
          <w:shd w:val="clear" w:fill="FFFFFF"/>
        </w:rPr>
        <w:t>主要职责可以包括：</w:t>
      </w:r>
      <w:r>
        <w:rPr>
          <w:rFonts w:hint="eastAsia" w:asciiTheme="minorEastAsia" w:hAnsiTheme="minorEastAsia" w:eastAsiaTheme="minorEastAsia" w:cstheme="minorEastAsia"/>
          <w:i w:val="0"/>
          <w:caps w:val="0"/>
          <w:color w:val="000000"/>
          <w:spacing w:val="0"/>
          <w:sz w:val="30"/>
          <w:szCs w:val="30"/>
          <w:shd w:val="clear" w:fill="FFFFFF"/>
        </w:rPr>
        <w:t>组织项目可行性研究报告、初步设计及概算、施工图设计文件的编制及报审；办理有关报建、报批手续；制订项目工作方案、工作计划和项目管理目标；负责工程勘察、设计、施工、监理等单位和材料设备采购的招标；负责集中组织建设项目建设过程中的投资控制、质量安全、工期进度、信息档案等管理；组织项目的中间验收、竣工验收、项目使用移交等；编制项目竣工工程结算、竣工财务决算，办理资产移交手续等。</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五、完善监管体系</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按照“投资、建设、监管、使用”四权分离的原则，同级发展改革、财政、审计和工程建设各行业主管部门要按照各自职责形成合力，加强对政府投资工程集中组织建设行为的监管。发展改革部门要加强对政府投资工程集中组织建设项目建议书、可行性研究报告、初步设计及概算的审批管理；财政部门要加强对集中组织建设项目财政可承受能力、预算及竣工财务决算的评审并对项目的财务活动实施监督管理；审计部门要加强对集中组织建设项目的预算执行情况和决算进行审计监督；建设行业各主管部门负责对集中组织建设项目的工程建设活动实施监督管理；城市规划、国土、环保、人防、消防及其它有关部门按照各自职责协同做好相关的监督管理工作。</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集中组织建设实施单位应当建立建设项目信息网上公开制度，及时向社会公布建设项目的计划安排、投资规模、建设内容、招标投标、资金使用、建设进度、质量安全等情况，接受社会公众监督。</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六、加强实施单位自身建设</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集中组织建设实施单位要建立健全各项内部管理制度，形成内部相互制约机制，提升管理效能，通过关键环节控制腐败风险。要制订项目管理内部决策规则，项目管理实施规程，材料设备选型、采购、验收规定，招投标及合同管理规定，投资、质量、进度控制管理规定，项目签证、变更管理规定，施工安全监督规定，工程结算及支付管理规定，项目移交竣工及维保管理规定等内控制度。</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集中组织建设实施单位要加强与使用单位的沟通和衔接，充分了解使用单位功能需求等意见，对项目建设方案进行充分论证，严格按照批准的概算总投资和建设内容组织项目实施，确保不超标准、不超规模、不超概算建设。</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集中组织建设实施单位要重视工程专业人才队伍建设，选聘、培养素质好、专业水平高的项目组织管理人才。建立有利于留得住人才的分配激励机制。</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七、强化组织领导</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各级政府要充分认识推进政府投资工程集中组织建设的重要意义，切实加强对政府投资工程集中组织建设的领导，把该项工作列入重要议事日程，将推进集中组织建设落实情况纳入政府工作考核内容，并根据本意见要求，结合当地实际，制订具体实施办法和配套制度。各相关部门要密切配合，齐抓共管，做好政府投资工程集中组织建设的各项工作。</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bookmarkStart w:id="0" w:name="_GoBack"/>
      <w:bookmarkEnd w:id="0"/>
      <w:r>
        <w:rPr>
          <w:rFonts w:hint="eastAsia" w:asciiTheme="minorEastAsia" w:hAnsiTheme="minorEastAsia" w:eastAsiaTheme="minorEastAsia" w:cstheme="minorEastAsia"/>
          <w:i w:val="0"/>
          <w:caps w:val="0"/>
          <w:color w:val="000000"/>
          <w:spacing w:val="0"/>
          <w:sz w:val="30"/>
          <w:szCs w:val="30"/>
          <w:shd w:val="clear" w:fill="FFFFFF"/>
        </w:rPr>
        <w:t>省住房城乡建设厅、发展改革委和财政厅将会同有关部门通过调研指导、专项督察、定期评估等方式，及时掌握各地政府投资工程集中组织建设开展情况，推进各项任务贯彻落实。</w:t>
      </w:r>
    </w:p>
    <w:p>
      <w:pPr>
        <w:pStyle w:val="2"/>
        <w:keepNext w:val="0"/>
        <w:keepLines w:val="0"/>
        <w:widowControl/>
        <w:suppressLineNumbers w:val="0"/>
        <w:shd w:val="clear" w:fill="FFFFFF"/>
        <w:ind w:left="0" w:firstLine="645"/>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sz w:val="30"/>
          <w:szCs w:val="30"/>
          <w:shd w:val="clear" w:fill="FFFFFF"/>
        </w:rPr>
        <w:t>农村集体投资规模以上的建设项目，可参照本意见精神，由各地制订实行集中组织建设的办法。</w:t>
      </w:r>
    </w:p>
    <w:p>
      <w:pPr>
        <w:rPr>
          <w:rFonts w:hint="eastAsia" w:asciiTheme="minorEastAsia" w:hAnsiTheme="minorEastAsia" w:eastAsiaTheme="minorEastAsia" w:cstheme="minorEastAsia"/>
          <w:b/>
          <w:i w:val="0"/>
          <w:caps w:val="0"/>
          <w:color w:val="05006C"/>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B65A8"/>
    <w:rsid w:val="2F42713B"/>
    <w:rsid w:val="5F9B6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2019-04-17T13:21:00Z</dcterms:created>
  <dc:creator>你好846322</dc:creator>
  <cp:lastModifiedBy>你好846322</cp:lastModifiedBy>
  <dcterms:modified xsi:type="dcterms:W3CDTF">2019-04-17T13:27:04Z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