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055BD">
      <w:pPr>
        <w:ind w:firstLine="420" w:firstLineChars="200"/>
      </w:pPr>
    </w:p>
    <w:p w14:paraId="6D53B46C">
      <w:pPr>
        <w:jc w:val="center"/>
        <w:rPr>
          <w:rFonts w:ascii="黑体" w:eastAsia="黑体"/>
          <w:sz w:val="36"/>
          <w:szCs w:val="36"/>
        </w:rPr>
      </w:pPr>
      <w:bookmarkStart w:id="0" w:name="_Hlk68174791"/>
      <w:r>
        <w:rPr>
          <w:rFonts w:hint="eastAsia" w:ascii="黑体" w:eastAsia="黑体"/>
          <w:sz w:val="36"/>
          <w:szCs w:val="36"/>
        </w:rPr>
        <w:t>关</w:t>
      </w:r>
      <w:bookmarkStart w:id="1" w:name="OLE_LINK9"/>
      <w:r>
        <w:rPr>
          <w:rFonts w:hint="eastAsia" w:ascii="黑体" w:eastAsia="黑体"/>
          <w:sz w:val="36"/>
          <w:szCs w:val="36"/>
        </w:rPr>
        <w:t>于召开“信心如磐，合力向新”2025建设监理创新发展交流会（第十届）的通知</w:t>
      </w:r>
    </w:p>
    <w:bookmarkEnd w:id="0"/>
    <w:bookmarkEnd w:id="1"/>
    <w:p w14:paraId="16A22ECC"/>
    <w:p w14:paraId="665DB6B7">
      <w:pPr>
        <w:pStyle w:val="5"/>
        <w:shd w:val="clear" w:color="auto" w:fill="FFFFFF"/>
        <w:spacing w:before="0" w:beforeAutospacing="0" w:after="0" w:afterAutospacing="0" w:line="500" w:lineRule="exact"/>
        <w:rPr>
          <w:rFonts w:hint="eastAsia" w:ascii="宋体" w:hAnsi="宋体" w:eastAsia="宋体" w:cs="宋体"/>
          <w:b/>
          <w:bCs/>
          <w:color w:val="333333"/>
          <w:sz w:val="28"/>
          <w:szCs w:val="28"/>
        </w:rPr>
      </w:pPr>
      <w:bookmarkStart w:id="2" w:name="OLE_LINK1"/>
      <w:r>
        <w:rPr>
          <w:rFonts w:hint="eastAsia" w:ascii="宋体" w:hAnsi="宋体" w:eastAsia="宋体" w:cs="宋体"/>
          <w:b/>
          <w:bCs/>
          <w:color w:val="333333"/>
          <w:sz w:val="28"/>
          <w:szCs w:val="28"/>
        </w:rPr>
        <w:t>各相关单位：</w:t>
      </w:r>
    </w:p>
    <w:p w14:paraId="0684FD8A">
      <w:pPr>
        <w:pStyle w:val="5"/>
        <w:shd w:val="clear" w:color="auto" w:fill="FFFFFF"/>
        <w:spacing w:before="0" w:beforeAutospacing="0" w:after="0" w:afterAutospacing="0" w:line="500" w:lineRule="exact"/>
        <w:ind w:firstLine="560" w:firstLineChars="200"/>
        <w:rPr>
          <w:rFonts w:hint="eastAsia" w:ascii="宋体" w:hAnsi="宋体" w:eastAsia="宋体" w:cs="宋体"/>
          <w:color w:val="333333"/>
          <w:sz w:val="28"/>
          <w:szCs w:val="28"/>
        </w:rPr>
      </w:pPr>
      <w:r>
        <w:rPr>
          <w:rFonts w:hint="eastAsia" w:ascii="宋体" w:hAnsi="宋体" w:eastAsia="宋体" w:cs="宋体"/>
          <w:color w:val="333333"/>
          <w:sz w:val="28"/>
          <w:szCs w:val="28"/>
        </w:rPr>
        <w:t>自1988年我国建设监理制度试点并全面推广以来，建设监理行业已走过三十余载。从无到有，从点到面，建设监理事业始终与国家建设同行，守护着工程的质量与安全。三十多年风雨兼程，行业既历经曲折与考验，也积蓄了坚韧的力量与宝贵的经验。</w:t>
      </w:r>
    </w:p>
    <w:p w14:paraId="7BDF3FB5">
      <w:pPr>
        <w:pStyle w:val="5"/>
        <w:shd w:val="clear" w:color="auto" w:fill="FFFFFF"/>
        <w:spacing w:before="0" w:beforeAutospacing="0" w:after="0" w:afterAutospacing="0" w:line="500" w:lineRule="exact"/>
        <w:ind w:firstLine="560" w:firstLineChars="200"/>
        <w:rPr>
          <w:rFonts w:hint="eastAsia" w:ascii="宋体" w:hAnsi="宋体" w:eastAsia="宋体" w:cs="宋体"/>
          <w:color w:val="333333"/>
          <w:sz w:val="28"/>
          <w:szCs w:val="28"/>
        </w:rPr>
      </w:pPr>
      <w:r>
        <w:rPr>
          <w:rFonts w:hint="eastAsia" w:ascii="宋体" w:hAnsi="宋体" w:eastAsia="宋体" w:cs="宋体"/>
          <w:color w:val="333333"/>
          <w:sz w:val="28"/>
          <w:szCs w:val="28"/>
        </w:rPr>
        <w:t>2025年，是“建设监理创新发展交流会”举办的第十个年头，也是《建设监理》杂志创刊35周年。</w:t>
      </w:r>
      <w:bookmarkStart w:id="3" w:name="_Hlk147921521"/>
      <w:r>
        <w:rPr>
          <w:rFonts w:hint="eastAsia" w:ascii="宋体" w:hAnsi="宋体" w:eastAsia="宋体" w:cs="宋体"/>
          <w:color w:val="333333"/>
          <w:sz w:val="28"/>
          <w:szCs w:val="28"/>
        </w:rPr>
        <w:t>历届的交流会见证了行业在改革与挑战中的探索，也汇聚了无数监理人的智慧与担当，成为推动行业进步的重要平台。</w:t>
      </w:r>
    </w:p>
    <w:p w14:paraId="6D1B96DE">
      <w:pPr>
        <w:pStyle w:val="5"/>
        <w:shd w:val="clear" w:color="auto" w:fill="FFFFFF"/>
        <w:spacing w:before="0" w:beforeAutospacing="0" w:after="0" w:afterAutospacing="0" w:line="500" w:lineRule="exact"/>
        <w:ind w:firstLine="560" w:firstLineChars="200"/>
        <w:rPr>
          <w:rFonts w:hint="eastAsia" w:ascii="宋体" w:hAnsi="宋体" w:eastAsia="宋体" w:cs="宋体"/>
          <w:color w:val="333333"/>
          <w:sz w:val="28"/>
          <w:szCs w:val="28"/>
        </w:rPr>
      </w:pPr>
      <w:r>
        <w:rPr>
          <w:rFonts w:hint="eastAsia" w:ascii="宋体" w:hAnsi="宋体" w:eastAsia="宋体" w:cs="宋体"/>
          <w:color w:val="333333"/>
          <w:sz w:val="28"/>
          <w:szCs w:val="28"/>
        </w:rPr>
        <w:t>“信心如磐 合力向新”，这是我们对当下与未来的共同注解。当外部环境复杂多变，行业发展承压前行，信心让我们保持定力，坚守专业，勇于创新；信心让我们在新技术、新模式的驱动下开拓边界，孕育生机。</w:t>
      </w:r>
    </w:p>
    <w:p w14:paraId="0F5BB2DF">
      <w:pPr>
        <w:pStyle w:val="5"/>
        <w:shd w:val="clear" w:color="auto" w:fill="FFFFFF"/>
        <w:spacing w:before="0" w:beforeAutospacing="0" w:after="0" w:afterAutospacing="0" w:line="500" w:lineRule="exact"/>
        <w:ind w:firstLine="560" w:firstLineChars="200"/>
        <w:rPr>
          <w:rFonts w:hint="eastAsia" w:ascii="宋体" w:hAnsi="宋体" w:eastAsia="宋体" w:cs="宋体"/>
          <w:color w:val="333333"/>
          <w:sz w:val="28"/>
          <w:szCs w:val="28"/>
        </w:rPr>
      </w:pPr>
      <w:r>
        <w:rPr>
          <w:rFonts w:hint="eastAsia" w:ascii="宋体" w:hAnsi="宋体" w:eastAsia="宋体" w:cs="宋体"/>
          <w:color w:val="333333"/>
          <w:sz w:val="28"/>
          <w:szCs w:val="28"/>
        </w:rPr>
        <w:t>站在“十年”的里程碑上，回望是为了更好地出发。“2025建设监理创新发展交流会”（第十届）定于2025年10月30日—10月31日在江苏南京隆重举办。此次交流会由江苏省建设监理与招投标协会和上海建科咨询集团股份有限公司主办，将以过去的具体成果为基础，</w:t>
      </w:r>
      <w:bookmarkEnd w:id="3"/>
      <w:r>
        <w:rPr>
          <w:rFonts w:hint="eastAsia" w:ascii="宋体" w:hAnsi="宋体" w:eastAsia="宋体" w:cs="宋体"/>
          <w:color w:val="333333"/>
          <w:sz w:val="28"/>
          <w:szCs w:val="28"/>
        </w:rPr>
        <w:t>邀请行业内专注于监理咨询行业发展的专家、学者、企业管理者等，聚焦当前行业热点、难点、痛点，共商破局之道、增长之策、向新之路。</w:t>
      </w:r>
    </w:p>
    <w:p w14:paraId="13AC288A">
      <w:pPr>
        <w:pStyle w:val="5"/>
        <w:shd w:val="clear" w:color="auto" w:fill="FFFFFF"/>
        <w:spacing w:before="0" w:beforeAutospacing="0" w:after="0" w:afterAutospacing="0" w:line="500" w:lineRule="exact"/>
        <w:ind w:firstLine="560" w:firstLineChars="200"/>
        <w:rPr>
          <w:rFonts w:hint="eastAsia" w:ascii="宋体" w:hAnsi="宋体" w:eastAsia="宋体" w:cs="宋体"/>
          <w:color w:val="333333"/>
          <w:sz w:val="28"/>
          <w:szCs w:val="28"/>
        </w:rPr>
      </w:pPr>
      <w:r>
        <w:rPr>
          <w:rFonts w:hint="eastAsia" w:ascii="宋体" w:hAnsi="宋体" w:eastAsia="宋体" w:cs="宋体"/>
          <w:color w:val="333333"/>
          <w:sz w:val="28"/>
          <w:szCs w:val="28"/>
        </w:rPr>
        <w:t xml:space="preserve">我们坚信：在信心的凝聚下，建设监理行业必将继续以专业立身，以创新图强，在服务国家战略、推动高质量发展的进程中，迎来更加广阔的未来。 </w:t>
      </w:r>
    </w:p>
    <w:p w14:paraId="2D1AE3A5">
      <w:pPr>
        <w:pStyle w:val="5"/>
        <w:shd w:val="clear" w:color="auto" w:fill="FFFFFF"/>
        <w:spacing w:before="0" w:beforeAutospacing="0" w:after="0" w:afterAutospacing="0" w:line="500" w:lineRule="exact"/>
        <w:ind w:firstLine="560" w:firstLineChars="200"/>
        <w:rPr>
          <w:rFonts w:hint="eastAsia" w:ascii="宋体" w:hAnsi="宋体" w:eastAsia="宋体" w:cs="宋体"/>
          <w:color w:val="333333"/>
          <w:sz w:val="28"/>
          <w:szCs w:val="28"/>
        </w:rPr>
      </w:pPr>
      <w:r>
        <w:rPr>
          <w:rFonts w:hint="eastAsia" w:ascii="宋体" w:hAnsi="宋体" w:eastAsia="宋体" w:cs="宋体"/>
          <w:color w:val="333333"/>
          <w:sz w:val="28"/>
          <w:szCs w:val="28"/>
        </w:rPr>
        <w:t>敬请莅临参会！</w:t>
      </w:r>
    </w:p>
    <w:bookmarkEnd w:id="2"/>
    <w:p w14:paraId="539DD837">
      <w:pPr>
        <w:pStyle w:val="5"/>
        <w:shd w:val="clear" w:color="auto" w:fill="FFFFFF"/>
        <w:spacing w:before="0" w:beforeAutospacing="0" w:after="0" w:afterAutospacing="0" w:line="440" w:lineRule="exact"/>
        <w:ind w:firstLine="560" w:firstLineChars="200"/>
        <w:jc w:val="both"/>
        <w:rPr>
          <w:rFonts w:hint="eastAsia" w:ascii="宋体" w:hAnsi="宋体" w:eastAsia="宋体" w:cs="宋体"/>
          <w:color w:val="333333"/>
          <w:sz w:val="28"/>
          <w:szCs w:val="28"/>
        </w:rPr>
      </w:pPr>
    </w:p>
    <w:p w14:paraId="5E29779C">
      <w:pPr>
        <w:spacing w:line="380" w:lineRule="exact"/>
        <w:rPr>
          <w:rFonts w:hint="eastAsia" w:ascii="宋体" w:hAnsi="宋体" w:eastAsia="宋体" w:cs="宋体"/>
          <w:b/>
          <w:sz w:val="28"/>
          <w:szCs w:val="28"/>
        </w:rPr>
      </w:pPr>
      <w:r>
        <w:rPr>
          <w:rFonts w:hint="eastAsia" w:ascii="宋体" w:hAnsi="宋体" w:eastAsia="宋体" w:cs="宋体"/>
          <w:b/>
          <w:sz w:val="28"/>
          <w:szCs w:val="28"/>
        </w:rPr>
        <w:t>会议信息：</w:t>
      </w:r>
    </w:p>
    <w:p w14:paraId="1F6A9887">
      <w:pPr>
        <w:pStyle w:val="5"/>
        <w:shd w:val="clear" w:color="auto" w:fill="FFFFFF"/>
        <w:spacing w:before="0" w:beforeAutospacing="0" w:after="0" w:afterAutospacing="0" w:line="440" w:lineRule="exact"/>
        <w:ind w:firstLine="562" w:firstLineChars="200"/>
        <w:jc w:val="both"/>
        <w:rPr>
          <w:rFonts w:hint="eastAsia" w:ascii="宋体" w:hAnsi="宋体" w:eastAsia="宋体" w:cs="宋体"/>
          <w:b/>
          <w:bCs/>
          <w:color w:val="333333"/>
          <w:sz w:val="28"/>
          <w:szCs w:val="28"/>
        </w:rPr>
      </w:pPr>
      <w:r>
        <w:rPr>
          <w:rFonts w:hint="eastAsia" w:ascii="宋体" w:hAnsi="宋体" w:eastAsia="宋体" w:cs="宋体"/>
          <w:b/>
          <w:bCs/>
          <w:color w:val="333333"/>
          <w:sz w:val="28"/>
          <w:szCs w:val="28"/>
        </w:rPr>
        <w:t>会议主题：信心如磐，合力向新</w:t>
      </w:r>
    </w:p>
    <w:p w14:paraId="08125620">
      <w:pPr>
        <w:pStyle w:val="5"/>
        <w:shd w:val="clear" w:color="auto" w:fill="FFFFFF"/>
        <w:spacing w:before="0" w:beforeAutospacing="0" w:after="0" w:afterAutospacing="0" w:line="440" w:lineRule="exact"/>
        <w:ind w:firstLine="562" w:firstLineChars="200"/>
        <w:jc w:val="both"/>
        <w:rPr>
          <w:rFonts w:hint="eastAsia" w:ascii="宋体" w:hAnsi="宋体" w:eastAsia="宋体" w:cs="宋体"/>
          <w:b/>
          <w:bCs/>
          <w:color w:val="333333"/>
          <w:sz w:val="28"/>
          <w:szCs w:val="28"/>
        </w:rPr>
      </w:pPr>
      <w:r>
        <w:rPr>
          <w:rFonts w:hint="eastAsia" w:ascii="宋体" w:hAnsi="宋体" w:eastAsia="宋体" w:cs="宋体"/>
          <w:b/>
          <w:bCs/>
          <w:color w:val="333333"/>
          <w:sz w:val="28"/>
          <w:szCs w:val="28"/>
        </w:rPr>
        <w:t xml:space="preserve">会议时间：2025年10月30日—31日 </w:t>
      </w:r>
    </w:p>
    <w:p w14:paraId="3EE3DB09">
      <w:pPr>
        <w:pStyle w:val="5"/>
        <w:shd w:val="clear" w:color="auto" w:fill="FFFFFF"/>
        <w:spacing w:before="0" w:beforeAutospacing="0" w:after="0" w:afterAutospacing="0" w:line="440" w:lineRule="exact"/>
        <w:ind w:firstLine="562" w:firstLineChars="200"/>
        <w:jc w:val="both"/>
        <w:rPr>
          <w:rFonts w:hint="eastAsia" w:ascii="宋体" w:hAnsi="宋体" w:eastAsia="宋体" w:cs="宋体"/>
          <w:b/>
          <w:bCs/>
          <w:color w:val="333333"/>
          <w:sz w:val="28"/>
          <w:szCs w:val="28"/>
        </w:rPr>
      </w:pPr>
      <w:r>
        <w:rPr>
          <w:rFonts w:hint="eastAsia" w:ascii="宋体" w:hAnsi="宋体" w:eastAsia="宋体" w:cs="宋体"/>
          <w:b/>
          <w:bCs/>
          <w:color w:val="333333"/>
          <w:sz w:val="28"/>
          <w:szCs w:val="28"/>
        </w:rPr>
        <w:t>报到时间：2025年10月29日 下午 13:00—22:00</w:t>
      </w:r>
    </w:p>
    <w:p w14:paraId="12D9E12B">
      <w:pPr>
        <w:pStyle w:val="5"/>
        <w:shd w:val="clear" w:color="auto" w:fill="FFFFFF"/>
        <w:spacing w:before="0" w:beforeAutospacing="0" w:after="0" w:afterAutospacing="0" w:line="440" w:lineRule="exact"/>
        <w:ind w:firstLine="562" w:firstLineChars="200"/>
        <w:jc w:val="both"/>
        <w:rPr>
          <w:rFonts w:hint="eastAsia" w:ascii="宋体" w:hAnsi="宋体" w:eastAsia="宋体" w:cs="宋体"/>
          <w:b/>
          <w:bCs/>
          <w:color w:val="333333"/>
          <w:sz w:val="28"/>
          <w:szCs w:val="28"/>
        </w:rPr>
      </w:pPr>
      <w:r>
        <w:rPr>
          <w:rFonts w:hint="eastAsia" w:ascii="宋体" w:hAnsi="宋体" w:eastAsia="宋体" w:cs="宋体"/>
          <w:b/>
          <w:bCs/>
          <w:color w:val="333333"/>
          <w:sz w:val="28"/>
          <w:szCs w:val="28"/>
        </w:rPr>
        <w:t>会议地点：江苏南京  南京雨润涵月楼酒店（江苏省南京市建邺区江东中路235号）</w:t>
      </w:r>
    </w:p>
    <w:p w14:paraId="4A8CB2B3">
      <w:pPr>
        <w:pStyle w:val="5"/>
        <w:shd w:val="clear" w:color="auto" w:fill="FFFFFF"/>
        <w:spacing w:before="0" w:beforeAutospacing="0" w:after="0" w:afterAutospacing="0" w:line="440" w:lineRule="exact"/>
        <w:ind w:firstLine="562" w:firstLineChars="200"/>
        <w:jc w:val="both"/>
        <w:rPr>
          <w:rFonts w:hint="eastAsia" w:ascii="宋体" w:hAnsi="宋体" w:eastAsia="宋体" w:cs="宋体"/>
          <w:b/>
          <w:bCs/>
          <w:color w:val="333333"/>
          <w:sz w:val="28"/>
          <w:szCs w:val="28"/>
        </w:rPr>
      </w:pPr>
    </w:p>
    <w:p w14:paraId="732B4AC6">
      <w:pPr>
        <w:spacing w:line="380" w:lineRule="exact"/>
        <w:rPr>
          <w:rFonts w:hint="eastAsia" w:ascii="宋体" w:hAnsi="宋体" w:eastAsia="宋体" w:cs="宋体"/>
          <w:b/>
          <w:sz w:val="28"/>
          <w:szCs w:val="28"/>
        </w:rPr>
      </w:pPr>
      <w:bookmarkStart w:id="4" w:name="_Hlk16685064"/>
      <w:r>
        <w:rPr>
          <w:rFonts w:hint="eastAsia" w:ascii="宋体" w:hAnsi="宋体" w:eastAsia="宋体" w:cs="宋体"/>
          <w:b/>
          <w:sz w:val="28"/>
          <w:szCs w:val="28"/>
        </w:rPr>
        <w:t>会议组织：</w:t>
      </w:r>
    </w:p>
    <w:bookmarkEnd w:id="4"/>
    <w:p w14:paraId="534583F5">
      <w:pPr>
        <w:spacing w:line="440" w:lineRule="exact"/>
        <w:ind w:firstLine="562" w:firstLineChars="200"/>
        <w:rPr>
          <w:rFonts w:hint="eastAsia" w:ascii="宋体" w:hAnsi="宋体" w:eastAsia="宋体" w:cs="宋体"/>
          <w:b/>
          <w:bCs/>
          <w:sz w:val="28"/>
          <w:szCs w:val="28"/>
        </w:rPr>
      </w:pPr>
      <w:bookmarkStart w:id="5" w:name="OLE_LINK2"/>
      <w:r>
        <w:rPr>
          <w:rFonts w:hint="eastAsia" w:ascii="宋体" w:hAnsi="宋体" w:eastAsia="宋体" w:cs="宋体"/>
          <w:b/>
          <w:bCs/>
          <w:sz w:val="28"/>
          <w:szCs w:val="28"/>
        </w:rPr>
        <w:t>主办单位：</w:t>
      </w:r>
      <w:r>
        <w:rPr>
          <w:rFonts w:hint="eastAsia" w:ascii="宋体" w:hAnsi="宋体" w:eastAsia="宋体" w:cs="宋体"/>
          <w:b/>
          <w:bCs/>
          <w:color w:val="333333"/>
          <w:sz w:val="28"/>
          <w:szCs w:val="28"/>
        </w:rPr>
        <w:t>江苏省建设监理与招投标协会</w:t>
      </w:r>
    </w:p>
    <w:p w14:paraId="70D57F7B">
      <w:pPr>
        <w:spacing w:line="440" w:lineRule="exact"/>
        <w:ind w:firstLine="1968" w:firstLineChars="700"/>
        <w:rPr>
          <w:rFonts w:hint="eastAsia" w:ascii="宋体" w:hAnsi="宋体" w:eastAsia="宋体" w:cs="宋体"/>
          <w:b/>
          <w:bCs/>
          <w:sz w:val="28"/>
          <w:szCs w:val="28"/>
        </w:rPr>
      </w:pPr>
      <w:r>
        <w:rPr>
          <w:rFonts w:hint="eastAsia" w:ascii="宋体" w:hAnsi="宋体" w:eastAsia="宋体" w:cs="宋体"/>
          <w:b/>
          <w:bCs/>
          <w:sz w:val="28"/>
          <w:szCs w:val="28"/>
        </w:rPr>
        <w:t>上海建科咨询集团股份有限公司</w:t>
      </w:r>
    </w:p>
    <w:p w14:paraId="2AD5F1B8">
      <w:pPr>
        <w:spacing w:line="44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承办单位：《建设监理》杂志</w:t>
      </w:r>
    </w:p>
    <w:p w14:paraId="064212A5">
      <w:pPr>
        <w:spacing w:line="440" w:lineRule="exact"/>
        <w:ind w:firstLine="1968" w:firstLineChars="700"/>
        <w:rPr>
          <w:rFonts w:hint="eastAsia" w:ascii="宋体" w:hAnsi="宋体" w:eastAsia="宋体" w:cs="宋体"/>
          <w:b/>
          <w:bCs/>
          <w:sz w:val="28"/>
          <w:szCs w:val="28"/>
        </w:rPr>
      </w:pPr>
      <w:r>
        <w:rPr>
          <w:rFonts w:hint="eastAsia" w:ascii="宋体" w:hAnsi="宋体" w:eastAsia="宋体" w:cs="宋体"/>
          <w:b/>
          <w:bCs/>
          <w:sz w:val="28"/>
          <w:szCs w:val="28"/>
        </w:rPr>
        <w:t>中邮通建设咨询有限公司</w:t>
      </w:r>
    </w:p>
    <w:p w14:paraId="6D941541">
      <w:pPr>
        <w:spacing w:line="440" w:lineRule="exact"/>
        <w:ind w:firstLine="1968" w:firstLineChars="700"/>
        <w:rPr>
          <w:rFonts w:hint="eastAsia" w:ascii="宋体" w:hAnsi="宋体" w:eastAsia="宋体" w:cs="宋体"/>
          <w:b/>
          <w:bCs/>
          <w:sz w:val="28"/>
          <w:szCs w:val="28"/>
        </w:rPr>
      </w:pPr>
      <w:r>
        <w:rPr>
          <w:rFonts w:hint="eastAsia" w:ascii="宋体" w:hAnsi="宋体" w:eastAsia="宋体" w:cs="宋体"/>
          <w:b/>
          <w:bCs/>
          <w:sz w:val="28"/>
          <w:szCs w:val="28"/>
        </w:rPr>
        <w:t>广东世纪信通科技股份有限公司</w:t>
      </w:r>
    </w:p>
    <w:p w14:paraId="03287F4C">
      <w:pPr>
        <w:pStyle w:val="5"/>
        <w:shd w:val="clear" w:color="auto" w:fill="FFFFFF"/>
        <w:spacing w:before="0" w:beforeAutospacing="0" w:after="0" w:afterAutospacing="0" w:line="440" w:lineRule="exact"/>
        <w:ind w:firstLine="562" w:firstLineChars="200"/>
        <w:jc w:val="both"/>
        <w:rPr>
          <w:rFonts w:hint="eastAsia" w:ascii="宋体" w:hAnsi="宋体" w:eastAsia="宋体" w:cs="宋体"/>
          <w:b/>
          <w:bCs/>
          <w:sz w:val="28"/>
          <w:szCs w:val="28"/>
        </w:rPr>
      </w:pPr>
      <w:r>
        <w:rPr>
          <w:rFonts w:hint="eastAsia" w:ascii="宋体" w:hAnsi="宋体" w:eastAsia="宋体" w:cs="宋体"/>
          <w:b/>
          <w:bCs/>
          <w:sz w:val="28"/>
          <w:szCs w:val="28"/>
          <w:lang w:val="en-US" w:eastAsia="zh-CN"/>
        </w:rPr>
        <w:t>协办</w:t>
      </w:r>
      <w:r>
        <w:rPr>
          <w:rFonts w:hint="eastAsia" w:ascii="宋体" w:hAnsi="宋体" w:eastAsia="宋体" w:cs="宋体"/>
          <w:b/>
          <w:bCs/>
          <w:sz w:val="28"/>
          <w:szCs w:val="28"/>
        </w:rPr>
        <w:t>单位：上海建科工程咨询有限公司</w:t>
      </w:r>
    </w:p>
    <w:p w14:paraId="0D475AFA">
      <w:pPr>
        <w:pStyle w:val="5"/>
        <w:shd w:val="clear" w:color="auto" w:fill="FFFFFF"/>
        <w:spacing w:before="0" w:beforeAutospacing="0" w:after="0" w:afterAutospacing="0" w:line="440" w:lineRule="exact"/>
        <w:ind w:firstLine="1968" w:firstLineChars="700"/>
        <w:jc w:val="both"/>
        <w:rPr>
          <w:rFonts w:hint="eastAsia" w:ascii="宋体" w:hAnsi="宋体" w:eastAsia="宋体" w:cs="宋体"/>
          <w:b/>
          <w:bCs/>
          <w:sz w:val="28"/>
          <w:szCs w:val="28"/>
        </w:rPr>
      </w:pPr>
      <w:r>
        <w:rPr>
          <w:rFonts w:hint="eastAsia" w:ascii="宋体" w:hAnsi="宋体" w:eastAsia="宋体" w:cs="宋体"/>
          <w:b/>
          <w:bCs/>
          <w:sz w:val="28"/>
          <w:szCs w:val="28"/>
        </w:rPr>
        <w:t>无锡建设监理咨询有限公司</w:t>
      </w:r>
    </w:p>
    <w:bookmarkEnd w:id="5"/>
    <w:p w14:paraId="75080313">
      <w:pPr>
        <w:pStyle w:val="5"/>
        <w:shd w:val="clear" w:color="auto" w:fill="FFFFFF"/>
        <w:spacing w:before="0" w:beforeAutospacing="0" w:after="0" w:afterAutospacing="0" w:line="440" w:lineRule="exact"/>
        <w:ind w:firstLine="562" w:firstLineChars="200"/>
        <w:jc w:val="both"/>
        <w:rPr>
          <w:rFonts w:hint="eastAsia" w:ascii="宋体" w:hAnsi="宋体" w:eastAsia="宋体" w:cs="宋体"/>
          <w:b/>
          <w:bCs/>
          <w:sz w:val="28"/>
          <w:szCs w:val="28"/>
        </w:rPr>
      </w:pPr>
    </w:p>
    <w:p w14:paraId="62A93F79">
      <w:pPr>
        <w:spacing w:line="380" w:lineRule="exact"/>
        <w:rPr>
          <w:rFonts w:hint="eastAsia" w:ascii="宋体" w:hAnsi="宋体" w:eastAsia="宋体" w:cs="宋体"/>
          <w:b/>
          <w:sz w:val="28"/>
          <w:szCs w:val="28"/>
        </w:rPr>
      </w:pPr>
      <w:r>
        <w:rPr>
          <w:rFonts w:hint="eastAsia" w:ascii="宋体" w:hAnsi="宋体" w:eastAsia="宋体" w:cs="宋体"/>
          <w:b/>
          <w:sz w:val="28"/>
          <w:szCs w:val="28"/>
        </w:rPr>
        <w:t>主要议程：</w:t>
      </w:r>
    </w:p>
    <w:p w14:paraId="512B8B56">
      <w:pPr>
        <w:spacing w:line="44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30日上午（9:00-11:30）：</w:t>
      </w:r>
    </w:p>
    <w:p w14:paraId="4B56757F">
      <w:pPr>
        <w:spacing w:line="440" w:lineRule="exact"/>
        <w:ind w:firstLine="1120" w:firstLineChars="400"/>
        <w:rPr>
          <w:rFonts w:hint="eastAsia" w:ascii="宋体" w:hAnsi="宋体" w:eastAsia="宋体" w:cs="宋体"/>
          <w:sz w:val="28"/>
          <w:szCs w:val="28"/>
        </w:rPr>
      </w:pPr>
      <w:r>
        <w:rPr>
          <w:rFonts w:hint="eastAsia" w:ascii="宋体" w:hAnsi="宋体" w:eastAsia="宋体" w:cs="宋体"/>
          <w:sz w:val="28"/>
          <w:szCs w:val="28"/>
        </w:rPr>
        <w:t>9:00-9:15    嘉宾致辞</w:t>
      </w:r>
    </w:p>
    <w:p w14:paraId="637E9F53">
      <w:pPr>
        <w:spacing w:line="440" w:lineRule="exact"/>
        <w:ind w:firstLine="1120" w:firstLineChars="400"/>
        <w:rPr>
          <w:rFonts w:hint="eastAsia" w:ascii="宋体" w:hAnsi="宋体" w:eastAsia="宋体" w:cs="宋体"/>
          <w:sz w:val="28"/>
          <w:szCs w:val="28"/>
        </w:rPr>
      </w:pPr>
      <w:r>
        <w:rPr>
          <w:rFonts w:hint="eastAsia" w:ascii="宋体" w:hAnsi="宋体" w:eastAsia="宋体" w:cs="宋体"/>
          <w:sz w:val="28"/>
          <w:szCs w:val="28"/>
        </w:rPr>
        <w:t>9:15-10:00   中国建设监理协会领导发言</w:t>
      </w:r>
    </w:p>
    <w:p w14:paraId="5AB4D0CD">
      <w:pPr>
        <w:spacing w:line="440" w:lineRule="exact"/>
        <w:ind w:firstLine="1120" w:firstLineChars="400"/>
        <w:rPr>
          <w:rFonts w:hint="eastAsia" w:ascii="宋体" w:hAnsi="宋体" w:eastAsia="宋体" w:cs="宋体"/>
          <w:sz w:val="28"/>
          <w:szCs w:val="28"/>
        </w:rPr>
      </w:pPr>
      <w:r>
        <w:rPr>
          <w:rFonts w:hint="eastAsia" w:ascii="宋体" w:hAnsi="宋体" w:eastAsia="宋体" w:cs="宋体"/>
          <w:sz w:val="28"/>
          <w:szCs w:val="28"/>
        </w:rPr>
        <w:t>10:00-11:30  主旨演讲</w:t>
      </w:r>
    </w:p>
    <w:p w14:paraId="47231401">
      <w:pPr>
        <w:spacing w:line="44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30日下午（1:30-5:30）：</w:t>
      </w:r>
    </w:p>
    <w:p w14:paraId="1182111D">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1:30-5:30    专题演讲</w:t>
      </w:r>
    </w:p>
    <w:p w14:paraId="27DD6BE4">
      <w:pPr>
        <w:spacing w:line="44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31日上午（9:00-11:30）：</w:t>
      </w:r>
    </w:p>
    <w:p w14:paraId="75688160">
      <w:pPr>
        <w:spacing w:line="440" w:lineRule="exact"/>
        <w:ind w:firstLine="1120" w:firstLineChars="400"/>
        <w:rPr>
          <w:rFonts w:hint="eastAsia" w:ascii="宋体" w:hAnsi="宋体" w:eastAsia="宋体" w:cs="宋体"/>
          <w:sz w:val="28"/>
          <w:szCs w:val="28"/>
        </w:rPr>
      </w:pPr>
      <w:r>
        <w:rPr>
          <w:rFonts w:hint="eastAsia" w:ascii="宋体" w:hAnsi="宋体" w:eastAsia="宋体" w:cs="宋体"/>
          <w:sz w:val="28"/>
          <w:szCs w:val="28"/>
        </w:rPr>
        <w:t xml:space="preserve">9:00-11:30   </w:t>
      </w:r>
      <w:bookmarkStart w:id="6" w:name="OLE_LINK7"/>
      <w:r>
        <w:rPr>
          <w:rFonts w:hint="eastAsia" w:ascii="宋体" w:hAnsi="宋体" w:eastAsia="宋体" w:cs="宋体"/>
          <w:sz w:val="28"/>
          <w:szCs w:val="28"/>
        </w:rPr>
        <w:t>专题论坛</w:t>
      </w:r>
    </w:p>
    <w:p w14:paraId="45F8B80B">
      <w:pPr>
        <w:spacing w:line="440" w:lineRule="exact"/>
        <w:ind w:firstLine="562" w:firstLineChars="200"/>
        <w:rPr>
          <w:rFonts w:hint="eastAsia" w:ascii="宋体" w:hAnsi="宋体" w:eastAsia="宋体" w:cs="宋体"/>
          <w:sz w:val="28"/>
          <w:szCs w:val="28"/>
        </w:rPr>
      </w:pPr>
      <w:r>
        <w:rPr>
          <w:rFonts w:hint="eastAsia" w:ascii="宋体" w:hAnsi="宋体" w:eastAsia="宋体" w:cs="宋体"/>
          <w:b/>
          <w:bCs/>
          <w:sz w:val="28"/>
          <w:szCs w:val="28"/>
        </w:rPr>
        <w:t>31日下午</w:t>
      </w:r>
      <w:r>
        <w:rPr>
          <w:rFonts w:hint="eastAsia" w:ascii="宋体" w:hAnsi="宋体" w:eastAsia="宋体" w:cs="宋体"/>
          <w:b/>
          <w:bCs/>
          <w:sz w:val="28"/>
          <w:szCs w:val="28"/>
          <w:lang w:eastAsia="zh-CN"/>
        </w:rPr>
        <w:t>（</w:t>
      </w:r>
      <w:r>
        <w:rPr>
          <w:rFonts w:hint="eastAsia" w:ascii="宋体" w:hAnsi="宋体" w:eastAsia="宋体" w:cs="宋体"/>
          <w:b/>
          <w:bCs/>
          <w:sz w:val="28"/>
          <w:szCs w:val="28"/>
        </w:rPr>
        <w:t>1:30-4:30</w:t>
      </w:r>
      <w:r>
        <w:rPr>
          <w:rFonts w:hint="eastAsia" w:ascii="宋体" w:hAnsi="宋体" w:eastAsia="宋体" w:cs="宋体"/>
          <w:b/>
          <w:bCs/>
          <w:sz w:val="28"/>
          <w:szCs w:val="28"/>
          <w:lang w:eastAsia="zh-CN"/>
        </w:rPr>
        <w:t>）：</w:t>
      </w:r>
    </w:p>
    <w:p w14:paraId="63B599A7">
      <w:pPr>
        <w:spacing w:line="440" w:lineRule="exact"/>
        <w:ind w:firstLine="1120" w:firstLineChars="400"/>
        <w:rPr>
          <w:rFonts w:hint="eastAsia" w:ascii="宋体" w:hAnsi="宋体" w:eastAsia="宋体" w:cs="宋体"/>
          <w:sz w:val="28"/>
          <w:szCs w:val="28"/>
        </w:rPr>
      </w:pPr>
      <w:r>
        <w:rPr>
          <w:rFonts w:hint="eastAsia" w:ascii="宋体" w:hAnsi="宋体" w:eastAsia="宋体" w:cs="宋体"/>
          <w:sz w:val="28"/>
          <w:szCs w:val="28"/>
        </w:rPr>
        <w:t>专题论坛</w:t>
      </w:r>
      <w:r>
        <w:rPr>
          <w:rFonts w:hint="eastAsia" w:ascii="宋体" w:hAnsi="宋体" w:eastAsia="宋体" w:cs="宋体"/>
          <w:sz w:val="28"/>
          <w:szCs w:val="28"/>
          <w:lang w:eastAsia="zh-CN"/>
        </w:rPr>
        <w:t>：</w:t>
      </w:r>
      <w:r>
        <w:rPr>
          <w:rFonts w:hint="eastAsia" w:ascii="宋体" w:hAnsi="宋体" w:eastAsia="宋体" w:cs="宋体"/>
          <w:sz w:val="28"/>
          <w:szCs w:val="28"/>
        </w:rPr>
        <w:t>AI赋能</w:t>
      </w:r>
      <w:r>
        <w:rPr>
          <w:rFonts w:hint="eastAsia" w:ascii="宋体" w:hAnsi="宋体" w:eastAsia="宋体" w:cs="宋体"/>
          <w:sz w:val="28"/>
          <w:szCs w:val="28"/>
          <w:lang w:eastAsia="zh-CN"/>
        </w:rPr>
        <w:t>：</w:t>
      </w:r>
      <w:r>
        <w:rPr>
          <w:rFonts w:hint="eastAsia" w:ascii="宋体" w:hAnsi="宋体" w:eastAsia="宋体" w:cs="宋体"/>
          <w:sz w:val="28"/>
          <w:szCs w:val="28"/>
        </w:rPr>
        <w:t>打造监理咨询企业专属的</w:t>
      </w:r>
      <w:r>
        <w:rPr>
          <w:rFonts w:hint="eastAsia" w:ascii="宋体" w:hAnsi="宋体" w:eastAsia="宋体" w:cs="宋体"/>
          <w:sz w:val="28"/>
          <w:szCs w:val="28"/>
          <w:lang w:eastAsia="zh-CN"/>
        </w:rPr>
        <w:t>“</w:t>
      </w:r>
      <w:r>
        <w:rPr>
          <w:rFonts w:hint="eastAsia" w:ascii="宋体" w:hAnsi="宋体" w:eastAsia="宋体" w:cs="宋体"/>
          <w:sz w:val="28"/>
          <w:szCs w:val="28"/>
        </w:rPr>
        <w:t>数字专家</w:t>
      </w:r>
      <w:r>
        <w:rPr>
          <w:rFonts w:hint="eastAsia" w:ascii="宋体" w:hAnsi="宋体" w:eastAsia="宋体" w:cs="宋体"/>
          <w:sz w:val="28"/>
          <w:szCs w:val="28"/>
          <w:lang w:eastAsia="zh-CN"/>
        </w:rPr>
        <w:t>”</w:t>
      </w:r>
      <w:r>
        <w:rPr>
          <w:rFonts w:hint="eastAsia" w:ascii="宋体" w:hAnsi="宋体" w:eastAsia="宋体" w:cs="宋体"/>
          <w:sz w:val="28"/>
          <w:szCs w:val="28"/>
        </w:rPr>
        <w:t>与</w:t>
      </w:r>
      <w:r>
        <w:rPr>
          <w:rFonts w:hint="eastAsia" w:ascii="宋体" w:hAnsi="宋体" w:eastAsia="宋体" w:cs="宋体"/>
          <w:sz w:val="28"/>
          <w:szCs w:val="28"/>
          <w:lang w:eastAsia="zh-CN"/>
        </w:rPr>
        <w:t>“</w:t>
      </w:r>
      <w:r>
        <w:rPr>
          <w:rFonts w:hint="eastAsia" w:ascii="宋体" w:hAnsi="宋体" w:eastAsia="宋体" w:cs="宋体"/>
          <w:sz w:val="28"/>
          <w:szCs w:val="28"/>
        </w:rPr>
        <w:t>超级员工</w:t>
      </w:r>
      <w:r>
        <w:rPr>
          <w:rFonts w:hint="eastAsia" w:ascii="宋体" w:hAnsi="宋体" w:eastAsia="宋体" w:cs="宋体"/>
          <w:sz w:val="28"/>
          <w:szCs w:val="28"/>
          <w:lang w:eastAsia="zh-CN"/>
        </w:rPr>
        <w:t>”</w:t>
      </w:r>
    </w:p>
    <w:bookmarkEnd w:id="6"/>
    <w:p w14:paraId="147D395F">
      <w:pPr>
        <w:spacing w:line="380" w:lineRule="exact"/>
        <w:rPr>
          <w:rFonts w:hint="eastAsia" w:ascii="宋体" w:hAnsi="宋体" w:eastAsia="宋体" w:cs="宋体"/>
          <w:b/>
          <w:sz w:val="24"/>
          <w:szCs w:val="24"/>
        </w:rPr>
      </w:pPr>
      <w:bookmarkStart w:id="7" w:name="OLE_LINK3"/>
      <w:r>
        <w:rPr>
          <w:rFonts w:hint="eastAsia" w:ascii="宋体" w:hAnsi="宋体" w:eastAsia="宋体" w:cs="宋体"/>
          <w:b/>
          <w:sz w:val="24"/>
          <w:szCs w:val="24"/>
        </w:rPr>
        <w:t>演讲嘉宾名单（部分）</w:t>
      </w:r>
      <w:bookmarkEnd w:id="7"/>
      <w:r>
        <w:rPr>
          <w:rFonts w:hint="eastAsia" w:ascii="宋体" w:hAnsi="宋体" w:eastAsia="宋体" w:cs="宋体"/>
          <w:b/>
          <w:sz w:val="24"/>
          <w:szCs w:val="24"/>
        </w:rPr>
        <w:t>：</w:t>
      </w:r>
    </w:p>
    <w:p w14:paraId="57E64554">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宋体" w:hAnsi="宋体" w:eastAsia="宋体" w:cs="宋体"/>
          <w:b/>
          <w:bCs/>
          <w:sz w:val="28"/>
          <w:szCs w:val="28"/>
        </w:rPr>
      </w:pPr>
      <w:bookmarkStart w:id="8" w:name="OLE_LINK4"/>
      <w:r>
        <w:rPr>
          <w:rFonts w:hint="eastAsia" w:ascii="宋体" w:hAnsi="宋体" w:eastAsia="宋体" w:cs="宋体"/>
          <w:b/>
          <w:bCs/>
          <w:sz w:val="28"/>
          <w:szCs w:val="28"/>
        </w:rPr>
        <w:t>中国建设监理协会领导</w:t>
      </w:r>
    </w:p>
    <w:p w14:paraId="72B2095F">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陈  贵（江苏省建设监理与招投标协会 会长）</w:t>
      </w:r>
    </w:p>
    <w:p w14:paraId="1A16F2DB">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李德智 （东南大学土木工程学院党委委员、副院长、博导）</w:t>
      </w:r>
    </w:p>
    <w:p w14:paraId="15200A4F">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何清华 （同济大学经济与管理学院建设管理与房地产系教授，博导）</w:t>
      </w:r>
    </w:p>
    <w:p w14:paraId="3ACA103E">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郁  勇 （上海建科工程咨询有限公司 总经理）</w:t>
      </w:r>
    </w:p>
    <w:p w14:paraId="1EAE9AD7">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林  珂 （中邮通建设咨询有限公司党委委员、副总经理）</w:t>
      </w:r>
    </w:p>
    <w:p w14:paraId="56D7D900">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金桂明 （浙江江南工程管理股份有限公司 副总裁、江南管理学院院长）</w:t>
      </w:r>
    </w:p>
    <w:p w14:paraId="31CE6EBA">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汪  洋 （棪创科技（重庆）有限公司首席数智官，同炎数智科技（重庆）有限公司执行董事）</w:t>
      </w:r>
    </w:p>
    <w:p w14:paraId="46839CA5">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李宗峰 （方大国际工程咨询股份有限公司 董事长）</w:t>
      </w:r>
    </w:p>
    <w:p w14:paraId="081623C3">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司明文 （广东世纪信通科技股份有限公司 副总经理）</w:t>
      </w:r>
    </w:p>
    <w:p w14:paraId="528EA873">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昝日成 （上海天佑工程咨询有限公司 副总经理、哈萨克斯坦分公司经理）</w:t>
      </w:r>
    </w:p>
    <w:p w14:paraId="55C00F2B">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徐  枫 （浙江明康工程咨询有限公司 总裁）</w:t>
      </w:r>
    </w:p>
    <w:p w14:paraId="612EC7FB">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易怀林 河南省建设监理协会中小监理企业发展委员会主任委员，</w:t>
      </w:r>
    </w:p>
    <w:p w14:paraId="3ACA30B2">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中易达工程咨询有限公司董事长</w:t>
      </w:r>
    </w:p>
    <w:p w14:paraId="1C97F730">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更多嘉宾陆续确认中……</w:t>
      </w:r>
    </w:p>
    <w:bookmarkEnd w:id="8"/>
    <w:p w14:paraId="0823580F">
      <w:pPr>
        <w:spacing w:line="440" w:lineRule="exact"/>
        <w:rPr>
          <w:rFonts w:hint="eastAsia" w:ascii="宋体" w:hAnsi="宋体" w:eastAsia="宋体" w:cs="宋体"/>
          <w:b/>
          <w:bCs/>
          <w:sz w:val="28"/>
          <w:szCs w:val="28"/>
        </w:rPr>
      </w:pPr>
    </w:p>
    <w:p w14:paraId="17EC8972">
      <w:pPr>
        <w:spacing w:line="380" w:lineRule="exact"/>
        <w:rPr>
          <w:rFonts w:hint="eastAsia" w:ascii="宋体" w:hAnsi="宋体" w:eastAsia="宋体" w:cs="宋体"/>
          <w:b/>
          <w:sz w:val="28"/>
          <w:szCs w:val="28"/>
        </w:rPr>
      </w:pPr>
      <w:r>
        <w:rPr>
          <w:rFonts w:hint="eastAsia" w:ascii="宋体" w:hAnsi="宋体" w:eastAsia="宋体" w:cs="宋体"/>
          <w:b/>
          <w:sz w:val="28"/>
          <w:szCs w:val="28"/>
        </w:rPr>
        <w:t>主题演讲内容（部分）：</w:t>
      </w:r>
    </w:p>
    <w:p w14:paraId="6D5E84E0">
      <w:pPr>
        <w:pStyle w:val="5"/>
        <w:shd w:val="clear" w:color="auto" w:fill="FFFFFF"/>
        <w:spacing w:before="0" w:beforeAutospacing="0" w:after="0" w:afterAutospacing="0" w:line="440" w:lineRule="exact"/>
        <w:ind w:firstLine="562" w:firstLineChars="200"/>
        <w:jc w:val="both"/>
        <w:rPr>
          <w:rFonts w:hint="eastAsia" w:ascii="宋体" w:hAnsi="宋体" w:eastAsia="宋体" w:cs="宋体"/>
          <w:b/>
          <w:bCs/>
          <w:color w:val="333333"/>
          <w:sz w:val="28"/>
          <w:szCs w:val="28"/>
        </w:rPr>
      </w:pPr>
      <w:bookmarkStart w:id="9" w:name="OLE_LINK5"/>
      <w:r>
        <w:rPr>
          <w:rFonts w:hint="eastAsia" w:ascii="宋体" w:hAnsi="宋体" w:eastAsia="宋体" w:cs="宋体"/>
          <w:b/>
          <w:bCs/>
          <w:color w:val="333333"/>
          <w:sz w:val="28"/>
          <w:szCs w:val="28"/>
        </w:rPr>
        <w:t>新形势下工程监理咨询行业宏观发展趋势</w:t>
      </w:r>
    </w:p>
    <w:p w14:paraId="186AEE95">
      <w:pPr>
        <w:pStyle w:val="5"/>
        <w:shd w:val="clear" w:color="auto" w:fill="FFFFFF"/>
        <w:spacing w:before="0" w:beforeAutospacing="0" w:after="0" w:afterAutospacing="0" w:line="440" w:lineRule="exact"/>
        <w:ind w:firstLine="562" w:firstLineChars="200"/>
        <w:jc w:val="both"/>
        <w:rPr>
          <w:rFonts w:hint="eastAsia" w:ascii="宋体" w:hAnsi="宋体" w:eastAsia="宋体" w:cs="宋体"/>
          <w:b/>
          <w:bCs/>
          <w:color w:val="333333"/>
          <w:sz w:val="28"/>
          <w:szCs w:val="28"/>
        </w:rPr>
      </w:pPr>
      <w:r>
        <w:rPr>
          <w:rFonts w:hint="eastAsia" w:ascii="宋体" w:hAnsi="宋体" w:eastAsia="宋体" w:cs="宋体"/>
          <w:b/>
          <w:bCs/>
          <w:color w:val="333333"/>
          <w:sz w:val="28"/>
          <w:szCs w:val="28"/>
        </w:rPr>
        <w:t>以全过程工程咨询提升项目价值与监理企业核心竞争力</w:t>
      </w:r>
    </w:p>
    <w:p w14:paraId="5C71B044">
      <w:pPr>
        <w:pStyle w:val="5"/>
        <w:shd w:val="clear" w:color="auto" w:fill="FFFFFF"/>
        <w:spacing w:before="0" w:beforeAutospacing="0" w:after="0" w:afterAutospacing="0" w:line="440" w:lineRule="exact"/>
        <w:ind w:firstLine="562" w:firstLineChars="200"/>
        <w:jc w:val="both"/>
        <w:rPr>
          <w:rFonts w:hint="eastAsia" w:ascii="宋体" w:hAnsi="宋体" w:eastAsia="宋体" w:cs="宋体"/>
          <w:b/>
          <w:bCs/>
          <w:color w:val="333333"/>
          <w:sz w:val="28"/>
          <w:szCs w:val="28"/>
        </w:rPr>
      </w:pPr>
      <w:r>
        <w:rPr>
          <w:rFonts w:hint="eastAsia" w:ascii="宋体" w:hAnsi="宋体" w:eastAsia="宋体" w:cs="宋体"/>
          <w:b/>
          <w:bCs/>
          <w:color w:val="333333"/>
          <w:sz w:val="28"/>
          <w:szCs w:val="28"/>
        </w:rPr>
        <w:t>新发展格局下监理工作的责任边界与履职创新</w:t>
      </w:r>
    </w:p>
    <w:p w14:paraId="77FD4F41">
      <w:pPr>
        <w:pStyle w:val="5"/>
        <w:shd w:val="clear" w:color="auto" w:fill="FFFFFF"/>
        <w:spacing w:before="0" w:beforeAutospacing="0" w:after="0" w:afterAutospacing="0" w:line="440" w:lineRule="exact"/>
        <w:ind w:firstLine="562" w:firstLineChars="200"/>
        <w:jc w:val="both"/>
        <w:rPr>
          <w:rFonts w:hint="eastAsia" w:ascii="宋体" w:hAnsi="宋体" w:eastAsia="宋体" w:cs="宋体"/>
          <w:b/>
          <w:bCs/>
          <w:color w:val="333333"/>
          <w:sz w:val="28"/>
          <w:szCs w:val="28"/>
        </w:rPr>
      </w:pPr>
      <w:r>
        <w:rPr>
          <w:rFonts w:hint="eastAsia" w:ascii="宋体" w:hAnsi="宋体" w:eastAsia="宋体" w:cs="宋体"/>
          <w:b/>
          <w:bCs/>
          <w:color w:val="333333"/>
          <w:sz w:val="28"/>
          <w:szCs w:val="28"/>
        </w:rPr>
        <w:t>中国监理企业开拓国际市场的风险应对与成功之道</w:t>
      </w:r>
    </w:p>
    <w:p w14:paraId="49A49746">
      <w:pPr>
        <w:pStyle w:val="5"/>
        <w:shd w:val="clear" w:color="auto" w:fill="FFFFFF"/>
        <w:spacing w:before="0" w:beforeAutospacing="0" w:after="0" w:afterAutospacing="0" w:line="440" w:lineRule="exact"/>
        <w:ind w:firstLine="562" w:firstLineChars="200"/>
        <w:jc w:val="both"/>
        <w:rPr>
          <w:rFonts w:hint="eastAsia" w:ascii="宋体" w:hAnsi="宋体" w:eastAsia="宋体" w:cs="宋体"/>
          <w:b/>
          <w:bCs/>
          <w:color w:val="333333"/>
          <w:sz w:val="28"/>
          <w:szCs w:val="28"/>
        </w:rPr>
      </w:pPr>
      <w:r>
        <w:rPr>
          <w:rFonts w:hint="eastAsia" w:ascii="宋体" w:hAnsi="宋体" w:eastAsia="宋体" w:cs="宋体"/>
          <w:b/>
          <w:bCs/>
          <w:color w:val="333333"/>
          <w:sz w:val="28"/>
          <w:szCs w:val="28"/>
        </w:rPr>
        <w:t>数智创新  赋能出海</w:t>
      </w:r>
    </w:p>
    <w:p w14:paraId="0DD4CC14">
      <w:pPr>
        <w:pStyle w:val="5"/>
        <w:shd w:val="clear" w:color="auto" w:fill="FFFFFF"/>
        <w:spacing w:before="0" w:beforeAutospacing="0" w:after="0" w:afterAutospacing="0" w:line="440" w:lineRule="exact"/>
        <w:ind w:firstLine="562" w:firstLineChars="200"/>
        <w:jc w:val="both"/>
        <w:rPr>
          <w:rFonts w:hint="eastAsia" w:ascii="宋体" w:hAnsi="宋体" w:eastAsia="宋体" w:cs="宋体"/>
          <w:b/>
          <w:bCs/>
          <w:color w:val="333333"/>
          <w:sz w:val="28"/>
          <w:szCs w:val="28"/>
        </w:rPr>
      </w:pPr>
      <w:r>
        <w:rPr>
          <w:rFonts w:hint="eastAsia" w:ascii="宋体" w:hAnsi="宋体" w:eastAsia="宋体" w:cs="宋体"/>
          <w:b/>
          <w:bCs/>
          <w:color w:val="333333"/>
          <w:sz w:val="28"/>
          <w:szCs w:val="28"/>
        </w:rPr>
        <w:t>监理企业信息化、智能化建设的战略规划与落地应用</w:t>
      </w:r>
    </w:p>
    <w:p w14:paraId="36B62661">
      <w:pPr>
        <w:pStyle w:val="5"/>
        <w:shd w:val="clear" w:color="auto" w:fill="FFFFFF"/>
        <w:spacing w:before="0" w:beforeAutospacing="0" w:after="0" w:afterAutospacing="0" w:line="440" w:lineRule="exact"/>
        <w:ind w:firstLine="562" w:firstLineChars="200"/>
        <w:jc w:val="both"/>
        <w:rPr>
          <w:rFonts w:hint="eastAsia" w:ascii="宋体" w:hAnsi="宋体" w:eastAsia="宋体" w:cs="宋体"/>
          <w:b/>
          <w:bCs/>
          <w:color w:val="333333"/>
          <w:sz w:val="28"/>
          <w:szCs w:val="28"/>
        </w:rPr>
      </w:pPr>
      <w:r>
        <w:rPr>
          <w:rFonts w:hint="eastAsia" w:ascii="宋体" w:hAnsi="宋体" w:eastAsia="宋体" w:cs="宋体"/>
          <w:b/>
          <w:bCs/>
          <w:color w:val="333333"/>
          <w:sz w:val="28"/>
          <w:szCs w:val="28"/>
        </w:rPr>
        <w:t>AI赋能：打造监理咨询企业专属的“数字专家”与“超级员工”</w:t>
      </w:r>
    </w:p>
    <w:p w14:paraId="71CF7180">
      <w:pPr>
        <w:pStyle w:val="5"/>
        <w:shd w:val="clear" w:color="auto" w:fill="FFFFFF"/>
        <w:spacing w:before="0" w:beforeAutospacing="0" w:after="0" w:afterAutospacing="0" w:line="440" w:lineRule="exact"/>
        <w:ind w:firstLine="562" w:firstLineChars="200"/>
        <w:jc w:val="both"/>
        <w:rPr>
          <w:rFonts w:hint="eastAsia" w:ascii="宋体" w:hAnsi="宋体" w:eastAsia="宋体" w:cs="宋体"/>
          <w:b/>
          <w:bCs/>
          <w:color w:val="333333"/>
          <w:sz w:val="28"/>
          <w:szCs w:val="28"/>
        </w:rPr>
      </w:pPr>
      <w:r>
        <w:rPr>
          <w:rFonts w:hint="eastAsia" w:ascii="宋体" w:hAnsi="宋体" w:eastAsia="宋体" w:cs="宋体"/>
          <w:b/>
          <w:bCs/>
          <w:color w:val="333333"/>
          <w:sz w:val="28"/>
          <w:szCs w:val="28"/>
        </w:rPr>
        <w:t>更多演讲主题陆续确认中……</w:t>
      </w:r>
    </w:p>
    <w:bookmarkEnd w:id="9"/>
    <w:p w14:paraId="5F9914DF">
      <w:pPr>
        <w:spacing w:line="380" w:lineRule="exact"/>
        <w:rPr>
          <w:rFonts w:hint="eastAsia" w:ascii="宋体" w:hAnsi="宋体" w:eastAsia="宋体" w:cs="宋体"/>
          <w:b/>
          <w:sz w:val="24"/>
          <w:szCs w:val="24"/>
        </w:rPr>
      </w:pPr>
      <w:bookmarkStart w:id="10" w:name="OLE_LINK8"/>
      <w:r>
        <w:rPr>
          <w:rFonts w:hint="eastAsia" w:ascii="宋体" w:hAnsi="宋体" w:eastAsia="宋体" w:cs="宋体"/>
          <w:b/>
          <w:sz w:val="24"/>
          <w:szCs w:val="24"/>
        </w:rPr>
        <w:t>专题论坛演讲内容（部分）：</w:t>
      </w:r>
    </w:p>
    <w:p w14:paraId="0D59E6E4">
      <w:pPr>
        <w:pStyle w:val="5"/>
        <w:shd w:val="clear" w:color="auto" w:fill="FFFFFF"/>
        <w:spacing w:before="0" w:beforeAutospacing="0" w:after="0" w:afterAutospacing="0" w:line="440" w:lineRule="exact"/>
        <w:ind w:firstLine="560" w:firstLineChars="200"/>
        <w:jc w:val="both"/>
        <w:rPr>
          <w:rFonts w:hint="eastAsia" w:ascii="宋体" w:hAnsi="宋体" w:eastAsia="宋体" w:cs="宋体"/>
          <w:color w:val="333333"/>
          <w:sz w:val="28"/>
          <w:szCs w:val="28"/>
        </w:rPr>
      </w:pPr>
      <w:r>
        <w:rPr>
          <w:rFonts w:hint="eastAsia" w:ascii="宋体" w:hAnsi="宋体" w:eastAsia="宋体" w:cs="宋体"/>
          <w:color w:val="333333"/>
          <w:sz w:val="28"/>
          <w:szCs w:val="28"/>
        </w:rPr>
        <w:t>大会期间，由广东世纪信通科技股份有限公司承办的“AI赋能：打造监理咨询企业专属的‘数字专家’与‘超级员工’”专题论坛也将同步进行</w:t>
      </w:r>
      <w:r>
        <w:rPr>
          <w:rFonts w:hint="eastAsia" w:ascii="宋体" w:hAnsi="宋体" w:eastAsia="宋体" w:cs="宋体"/>
          <w:color w:val="333333"/>
          <w:sz w:val="28"/>
          <w:szCs w:val="28"/>
          <w:lang w:eastAsia="zh-CN"/>
        </w:rPr>
        <w:t>［</w:t>
      </w:r>
      <w:r>
        <w:rPr>
          <w:rFonts w:hint="eastAsia" w:ascii="宋体" w:hAnsi="宋体" w:eastAsia="宋体" w:cs="宋体"/>
          <w:color w:val="333333"/>
          <w:sz w:val="28"/>
          <w:szCs w:val="28"/>
        </w:rPr>
        <w:t>10月31日下午（1:30-4:30）</w:t>
      </w:r>
      <w:r>
        <w:rPr>
          <w:rFonts w:hint="eastAsia" w:ascii="宋体" w:hAnsi="宋体" w:eastAsia="宋体" w:cs="宋体"/>
          <w:color w:val="333333"/>
          <w:sz w:val="28"/>
          <w:szCs w:val="28"/>
          <w:lang w:eastAsia="zh-CN"/>
        </w:rPr>
        <w:t>］</w:t>
      </w:r>
      <w:r>
        <w:rPr>
          <w:rFonts w:hint="eastAsia" w:ascii="宋体" w:hAnsi="宋体" w:eastAsia="宋体" w:cs="宋体"/>
          <w:color w:val="333333"/>
          <w:sz w:val="28"/>
          <w:szCs w:val="28"/>
        </w:rPr>
        <w:t> 。为了探索AI技术在监理咨询企业的落地应用，实现由“经验驱动”向“数据智能驱动”的转型升级，广东世纪信通科技股份有限公司特举办本次专场交流会。会议将全面展示建果AI云平台—“懂工程，更智慧”的企业级AI解决方案，聚焦监理咨询企业AI落地实践，会上还将首次发布《监理咨询企业AI产品白皮书》。</w:t>
      </w:r>
    </w:p>
    <w:bookmarkEnd w:id="10"/>
    <w:p w14:paraId="626D2D4E">
      <w:pPr>
        <w:pStyle w:val="5"/>
        <w:shd w:val="clear" w:color="auto" w:fill="FFFFFF"/>
        <w:spacing w:before="0" w:beforeAutospacing="0" w:after="0" w:afterAutospacing="0" w:line="440" w:lineRule="exact"/>
        <w:ind w:firstLine="560" w:firstLineChars="200"/>
        <w:jc w:val="both"/>
        <w:rPr>
          <w:rFonts w:hint="eastAsia" w:ascii="宋体" w:hAnsi="宋体" w:eastAsia="宋体" w:cs="宋体"/>
          <w:bCs/>
          <w:sz w:val="28"/>
          <w:szCs w:val="28"/>
        </w:rPr>
      </w:pPr>
    </w:p>
    <w:p w14:paraId="3057386D">
      <w:pPr>
        <w:spacing w:line="380" w:lineRule="exact"/>
        <w:rPr>
          <w:rFonts w:hint="eastAsia" w:ascii="宋体" w:hAnsi="宋体" w:eastAsia="宋体" w:cs="宋体"/>
          <w:b/>
          <w:sz w:val="28"/>
          <w:szCs w:val="28"/>
        </w:rPr>
      </w:pPr>
      <w:r>
        <w:rPr>
          <w:rFonts w:hint="eastAsia" w:ascii="宋体" w:hAnsi="宋体" w:eastAsia="宋体" w:cs="宋体"/>
          <w:b/>
          <w:sz w:val="28"/>
          <w:szCs w:val="28"/>
        </w:rPr>
        <w:t>会议费用：</w:t>
      </w:r>
    </w:p>
    <w:p w14:paraId="041EFCF5">
      <w:pPr>
        <w:spacing w:line="440" w:lineRule="exact"/>
        <w:ind w:firstLine="562" w:firstLineChars="200"/>
        <w:rPr>
          <w:rFonts w:hint="eastAsia" w:ascii="宋体" w:hAnsi="宋体" w:eastAsia="宋体" w:cs="宋体"/>
          <w:b/>
          <w:bCs w:val="0"/>
          <w:sz w:val="28"/>
          <w:szCs w:val="28"/>
        </w:rPr>
      </w:pPr>
      <w:r>
        <w:rPr>
          <w:rFonts w:hint="eastAsia" w:ascii="宋体" w:hAnsi="宋体" w:eastAsia="宋体" w:cs="宋体"/>
          <w:b/>
          <w:sz w:val="28"/>
          <w:szCs w:val="28"/>
        </w:rPr>
        <w:t>会务费：</w:t>
      </w:r>
      <w:r>
        <w:rPr>
          <w:rFonts w:hint="eastAsia" w:ascii="宋体" w:hAnsi="宋体" w:eastAsia="宋体" w:cs="宋体"/>
          <w:b/>
          <w:bCs w:val="0"/>
          <w:sz w:val="28"/>
          <w:szCs w:val="28"/>
        </w:rPr>
        <w:t>1500元/人</w:t>
      </w:r>
      <w:r>
        <w:rPr>
          <w:rFonts w:hint="eastAsia" w:ascii="宋体" w:hAnsi="宋体" w:eastAsia="宋体" w:cs="宋体"/>
          <w:bCs/>
          <w:sz w:val="28"/>
          <w:szCs w:val="28"/>
        </w:rPr>
        <w:t>（包含餐费、资料费、场地费等）。</w:t>
      </w:r>
      <w:r>
        <w:rPr>
          <w:rFonts w:hint="eastAsia" w:ascii="宋体" w:hAnsi="宋体" w:eastAsia="宋体" w:cs="宋体"/>
          <w:b/>
          <w:bCs w:val="0"/>
          <w:sz w:val="28"/>
          <w:szCs w:val="28"/>
        </w:rPr>
        <w:t>参会人员为《建设监理》理事会员或江苏省建设监理与招投标协会会员的，会务费1200元/人。</w:t>
      </w:r>
    </w:p>
    <w:p w14:paraId="0D77AC4A">
      <w:pPr>
        <w:spacing w:line="44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会议期间住宿统一安排于以下酒店，费用自理：</w:t>
      </w:r>
    </w:p>
    <w:p w14:paraId="2C267FFE">
      <w:pPr>
        <w:numPr>
          <w:ilvl w:val="0"/>
          <w:numId w:val="0"/>
        </w:numPr>
        <w:spacing w:line="440" w:lineRule="exact"/>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1.</w:t>
      </w:r>
      <w:r>
        <w:rPr>
          <w:rFonts w:hint="eastAsia" w:ascii="宋体" w:hAnsi="宋体" w:eastAsia="宋体" w:cs="宋体"/>
          <w:b/>
          <w:bCs w:val="0"/>
          <w:sz w:val="28"/>
          <w:szCs w:val="28"/>
        </w:rPr>
        <w:t>南京雨润涵月楼酒店（会议酒店），住宿标准：标、单间500元/间，含单双早；</w:t>
      </w:r>
    </w:p>
    <w:p w14:paraId="0AF2FCA0">
      <w:pPr>
        <w:numPr>
          <w:ilvl w:val="0"/>
          <w:numId w:val="0"/>
        </w:numPr>
        <w:spacing w:line="440" w:lineRule="exact"/>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2.</w:t>
      </w:r>
      <w:r>
        <w:rPr>
          <w:rFonts w:hint="eastAsia" w:ascii="宋体" w:hAnsi="宋体" w:eastAsia="宋体" w:cs="宋体"/>
          <w:b/>
          <w:bCs w:val="0"/>
          <w:sz w:val="28"/>
          <w:szCs w:val="28"/>
        </w:rPr>
        <w:t>桔子水晶酒店（南京奥体中心店），住宿标准：标、单间420元/间，含单双早，位于会议酒店马路对面。</w:t>
      </w:r>
    </w:p>
    <w:p w14:paraId="185726D7">
      <w:pPr>
        <w:spacing w:line="44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因酒店房间有限，请尽快报名，按报名先后顺序安排住宿酒店。</w:t>
      </w:r>
      <w:bookmarkStart w:id="11" w:name="_GoBack"/>
      <w:bookmarkEnd w:id="11"/>
      <w:r>
        <w:rPr>
          <w:rFonts w:hint="eastAsia" w:ascii="宋体" w:hAnsi="宋体" w:eastAsia="宋体" w:cs="宋体"/>
          <w:b/>
          <w:sz w:val="28"/>
          <w:szCs w:val="28"/>
        </w:rPr>
        <w:t>超过酒店房间容纳数需自行安排住宿。</w:t>
      </w:r>
    </w:p>
    <w:p w14:paraId="0FDB2D5D">
      <w:pPr>
        <w:spacing w:line="440" w:lineRule="exact"/>
        <w:ind w:firstLine="600" w:firstLineChars="200"/>
        <w:rPr>
          <w:rFonts w:hint="eastAsia" w:ascii="宋体" w:hAnsi="宋体" w:eastAsia="宋体" w:cs="宋体"/>
          <w:bCs/>
          <w:sz w:val="30"/>
          <w:szCs w:val="30"/>
        </w:rPr>
      </w:pPr>
      <w:r>
        <w:rPr>
          <w:rFonts w:hint="eastAsia" w:ascii="宋体" w:hAnsi="宋体" w:eastAsia="宋体" w:cs="宋体"/>
          <w:bCs/>
          <w:sz w:val="30"/>
          <w:szCs w:val="30"/>
        </w:rPr>
        <w:t>请认真填好参会回执（见附件），于</w:t>
      </w:r>
      <w:r>
        <w:rPr>
          <w:rFonts w:hint="eastAsia" w:ascii="宋体" w:hAnsi="宋体" w:eastAsia="宋体" w:cs="宋体"/>
          <w:b/>
          <w:bCs w:val="0"/>
          <w:color w:val="7030A0"/>
          <w:sz w:val="30"/>
          <w:szCs w:val="30"/>
        </w:rPr>
        <w:t>10月28日之前</w:t>
      </w:r>
      <w:r>
        <w:rPr>
          <w:rFonts w:hint="eastAsia" w:ascii="宋体" w:hAnsi="宋体" w:eastAsia="宋体" w:cs="宋体"/>
          <w:bCs/>
          <w:sz w:val="30"/>
          <w:szCs w:val="30"/>
        </w:rPr>
        <w:t>发送邮件</w:t>
      </w:r>
      <w:r>
        <w:rPr>
          <w:rFonts w:hint="eastAsia" w:ascii="宋体" w:hAnsi="宋体" w:eastAsia="宋体" w:cs="宋体"/>
          <w:b/>
          <w:bCs w:val="0"/>
          <w:color w:val="7030A0"/>
          <w:sz w:val="30"/>
          <w:szCs w:val="30"/>
        </w:rPr>
        <w:t>（1275073960@qq.com）</w:t>
      </w:r>
      <w:r>
        <w:rPr>
          <w:rFonts w:hint="eastAsia" w:ascii="宋体" w:hAnsi="宋体" w:eastAsia="宋体" w:cs="宋体"/>
          <w:bCs/>
          <w:sz w:val="30"/>
          <w:szCs w:val="30"/>
        </w:rPr>
        <w:t>至编辑部。</w:t>
      </w:r>
    </w:p>
    <w:p w14:paraId="13D1E71B">
      <w:pPr>
        <w:spacing w:line="440" w:lineRule="exact"/>
        <w:ind w:firstLine="480" w:firstLineChars="200"/>
        <w:rPr>
          <w:rFonts w:hint="eastAsia" w:ascii="宋体" w:hAnsi="宋体" w:eastAsia="宋体" w:cs="宋体"/>
          <w:bCs/>
          <w:sz w:val="28"/>
          <w:szCs w:val="28"/>
        </w:rPr>
      </w:pPr>
      <w:r>
        <w:rPr>
          <w:rFonts w:hint="eastAsia"/>
          <w:sz w:val="24"/>
        </w:rPr>
        <w:drawing>
          <wp:anchor distT="0" distB="0" distL="114300" distR="114300" simplePos="0" relativeHeight="251659264" behindDoc="1" locked="0" layoutInCell="1" allowOverlap="1">
            <wp:simplePos x="0" y="0"/>
            <wp:positionH relativeFrom="column">
              <wp:posOffset>3561715</wp:posOffset>
            </wp:positionH>
            <wp:positionV relativeFrom="paragraph">
              <wp:posOffset>66675</wp:posOffset>
            </wp:positionV>
            <wp:extent cx="1878965" cy="1464310"/>
            <wp:effectExtent l="0" t="0" r="0" b="0"/>
            <wp:wrapTight wrapText="bothSides">
              <wp:wrapPolygon>
                <wp:start x="12789" y="1555"/>
                <wp:lineTo x="11556" y="1124"/>
                <wp:lineTo x="8008" y="1265"/>
                <wp:lineTo x="7168" y="2182"/>
                <wp:lineTo x="5329" y="3906"/>
                <wp:lineTo x="4876" y="4871"/>
                <wp:lineTo x="3935" y="7297"/>
                <wp:lineTo x="3409" y="11877"/>
                <wp:lineTo x="5256" y="16205"/>
                <wp:lineTo x="5825" y="17169"/>
                <wp:lineTo x="7774" y="18687"/>
                <wp:lineTo x="8701" y="18884"/>
                <wp:lineTo x="12942" y="19024"/>
                <wp:lineTo x="15775" y="16495"/>
                <wp:lineTo x="17373" y="13535"/>
                <wp:lineTo x="17622" y="10837"/>
                <wp:lineTo x="18052" y="9067"/>
                <wp:lineTo x="16351" y="4852"/>
                <wp:lineTo x="15483" y="3653"/>
                <wp:lineTo x="12789" y="1555"/>
              </wp:wrapPolygon>
            </wp:wrapTight>
            <wp:docPr id="2" name="Picture 3" descr="img-615151435-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img-615151435-0001"/>
                    <pic:cNvPicPr>
                      <a:picLocks noChangeAspect="1"/>
                    </pic:cNvPicPr>
                  </pic:nvPicPr>
                  <pic:blipFill>
                    <a:blip r:embed="rId4"/>
                    <a:stretch>
                      <a:fillRect/>
                    </a:stretch>
                  </pic:blipFill>
                  <pic:spPr>
                    <a:xfrm rot="-1872302">
                      <a:off x="0" y="0"/>
                      <a:ext cx="1878965" cy="1464310"/>
                    </a:xfrm>
                    <a:prstGeom prst="rect">
                      <a:avLst/>
                    </a:prstGeom>
                    <a:noFill/>
                    <a:ln>
                      <a:noFill/>
                    </a:ln>
                  </pic:spPr>
                </pic:pic>
              </a:graphicData>
            </a:graphic>
          </wp:anchor>
        </w:drawing>
      </w:r>
    </w:p>
    <w:p w14:paraId="294BF329">
      <w:pPr>
        <w:spacing w:line="380" w:lineRule="exact"/>
        <w:rPr>
          <w:rFonts w:hint="eastAsia" w:ascii="宋体" w:hAnsi="宋体" w:eastAsia="宋体" w:cs="宋体"/>
          <w:b/>
          <w:sz w:val="32"/>
          <w:szCs w:val="32"/>
        </w:rPr>
      </w:pPr>
      <w:r>
        <w:rPr>
          <w:rFonts w:hint="eastAsia" w:ascii="宋体" w:hAnsi="宋体" w:eastAsia="宋体" w:cs="宋体"/>
          <w:b/>
          <w:sz w:val="32"/>
          <w:szCs w:val="32"/>
        </w:rPr>
        <w:t>会务联系人及电话：</w:t>
      </w:r>
    </w:p>
    <w:p w14:paraId="78E06E4A">
      <w:pPr>
        <w:spacing w:line="380" w:lineRule="exact"/>
        <w:rPr>
          <w:rFonts w:hint="eastAsia" w:ascii="宋体" w:hAnsi="宋体" w:eastAsia="宋体" w:cs="宋体"/>
          <w:b/>
          <w:sz w:val="32"/>
          <w:szCs w:val="32"/>
        </w:rPr>
      </w:pPr>
    </w:p>
    <w:p w14:paraId="302C38AB">
      <w:pPr>
        <w:spacing w:line="380" w:lineRule="exact"/>
        <w:ind w:firstLine="723" w:firstLineChars="200"/>
        <w:rPr>
          <w:rFonts w:hint="eastAsia" w:ascii="宋体" w:hAnsi="宋体" w:eastAsia="宋体" w:cs="宋体"/>
          <w:b/>
          <w:bCs/>
          <w:color w:val="7030A0"/>
          <w:sz w:val="36"/>
          <w:szCs w:val="36"/>
          <w:lang w:val="en-US" w:eastAsia="zh-CN"/>
        </w:rPr>
      </w:pPr>
      <w:r>
        <w:rPr>
          <w:rFonts w:hint="eastAsia" w:ascii="宋体" w:hAnsi="宋体" w:eastAsia="宋体" w:cs="宋体"/>
          <w:b/>
          <w:bCs/>
          <w:color w:val="7030A0"/>
          <w:sz w:val="36"/>
          <w:szCs w:val="36"/>
          <w:lang w:val="en-US" w:eastAsia="zh-CN"/>
        </w:rPr>
        <w:t>王子维  电话：136 6197 6267</w:t>
      </w:r>
    </w:p>
    <w:p w14:paraId="1D0D3516">
      <w:pPr>
        <w:spacing w:line="380" w:lineRule="exact"/>
        <w:ind w:firstLine="480" w:firstLineChars="200"/>
        <w:rPr>
          <w:rFonts w:hint="eastAsia" w:ascii="宋体" w:hAnsi="宋体" w:eastAsia="宋体" w:cs="宋体"/>
          <w:sz w:val="24"/>
          <w:szCs w:val="24"/>
        </w:rPr>
      </w:pPr>
    </w:p>
    <w:p w14:paraId="2CAA169A">
      <w:pPr>
        <w:spacing w:line="380" w:lineRule="exact"/>
        <w:ind w:firstLine="560" w:firstLineChars="200"/>
        <w:rPr>
          <w:rFonts w:hint="eastAsia" w:ascii="宋体" w:hAnsi="宋体" w:eastAsia="宋体" w:cs="宋体"/>
          <w:sz w:val="28"/>
          <w:szCs w:val="28"/>
        </w:rPr>
      </w:pPr>
    </w:p>
    <w:p w14:paraId="76212821">
      <w:pPr>
        <w:spacing w:line="380" w:lineRule="exact"/>
        <w:ind w:firstLine="480" w:firstLineChars="200"/>
        <w:jc w:val="right"/>
        <w:rPr>
          <w:rFonts w:hint="eastAsia" w:ascii="宋体" w:hAnsi="宋体" w:eastAsia="宋体" w:cs="宋体"/>
          <w:sz w:val="24"/>
          <w:szCs w:val="24"/>
        </w:rPr>
      </w:pPr>
    </w:p>
    <w:p w14:paraId="75C22737">
      <w:pPr>
        <w:spacing w:line="380" w:lineRule="exact"/>
        <w:ind w:right="480" w:firstLine="4337" w:firstLineChars="1200"/>
        <w:jc w:val="both"/>
        <w:rPr>
          <w:rFonts w:hint="eastAsia" w:ascii="宋体" w:hAnsi="宋体" w:eastAsia="宋体" w:cs="宋体"/>
          <w:b/>
          <w:bCs/>
          <w:sz w:val="36"/>
          <w:szCs w:val="36"/>
        </w:rPr>
      </w:pPr>
      <w:r>
        <w:rPr>
          <w:rFonts w:hint="eastAsia" w:ascii="宋体" w:hAnsi="宋体" w:eastAsia="宋体" w:cs="宋体"/>
          <w:b/>
          <w:bCs/>
          <w:sz w:val="36"/>
          <w:szCs w:val="36"/>
        </w:rPr>
        <w:t>《建设监理》编辑部</w:t>
      </w:r>
    </w:p>
    <w:p w14:paraId="34814646">
      <w:pPr>
        <w:spacing w:line="380" w:lineRule="exact"/>
        <w:ind w:right="840" w:firstLine="723" w:firstLineChars="200"/>
        <w:jc w:val="right"/>
        <w:rPr>
          <w:rFonts w:hint="eastAsia" w:ascii="宋体" w:hAnsi="宋体" w:eastAsia="宋体" w:cs="宋体"/>
          <w:b/>
          <w:bCs/>
          <w:sz w:val="36"/>
          <w:szCs w:val="36"/>
        </w:rPr>
      </w:pPr>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rPr>
        <w:t>2025年9月</w:t>
      </w:r>
    </w:p>
    <w:p w14:paraId="76E44760">
      <w:pPr>
        <w:spacing w:line="380" w:lineRule="exact"/>
        <w:ind w:right="840" w:firstLine="640" w:firstLineChars="200"/>
        <w:jc w:val="right"/>
        <w:rPr>
          <w:rFonts w:hint="eastAsia" w:ascii="宋体" w:hAnsi="宋体" w:eastAsia="宋体" w:cs="宋体"/>
          <w:sz w:val="32"/>
          <w:szCs w:val="32"/>
        </w:rPr>
      </w:pPr>
    </w:p>
    <w:p w14:paraId="72303086">
      <w:pPr>
        <w:spacing w:line="380" w:lineRule="exact"/>
        <w:ind w:right="840" w:firstLine="640" w:firstLineChars="200"/>
        <w:jc w:val="right"/>
        <w:rPr>
          <w:rFonts w:hint="eastAsia" w:ascii="宋体" w:hAnsi="宋体" w:eastAsia="宋体" w:cs="宋体"/>
          <w:sz w:val="32"/>
          <w:szCs w:val="32"/>
        </w:rPr>
      </w:pPr>
    </w:p>
    <w:p w14:paraId="2F63EE04">
      <w:pPr>
        <w:spacing w:line="380" w:lineRule="exact"/>
        <w:rPr>
          <w:rFonts w:hint="eastAsia" w:ascii="宋体" w:hAnsi="宋体" w:eastAsia="宋体" w:cs="宋体"/>
          <w:b/>
          <w:bCs/>
          <w:sz w:val="30"/>
          <w:szCs w:val="30"/>
        </w:rPr>
      </w:pPr>
      <w:r>
        <w:rPr>
          <w:rFonts w:hint="eastAsia" w:ascii="宋体" w:hAnsi="宋体" w:eastAsia="宋体" w:cs="宋体"/>
          <w:b/>
          <w:bCs/>
          <w:sz w:val="30"/>
          <w:szCs w:val="30"/>
        </w:rPr>
        <w:t>附件：参会回执</w:t>
      </w:r>
    </w:p>
    <w:p w14:paraId="03E3AB16">
      <w:pPr>
        <w:spacing w:line="380" w:lineRule="exact"/>
        <w:ind w:right="840" w:firstLine="640" w:firstLineChars="200"/>
        <w:jc w:val="right"/>
        <w:rPr>
          <w:rFonts w:hint="eastAsia" w:ascii="宋体" w:hAnsi="宋体" w:eastAsia="宋体" w:cs="宋体"/>
          <w:sz w:val="32"/>
          <w:szCs w:val="32"/>
        </w:rPr>
      </w:pPr>
    </w:p>
    <w:p w14:paraId="4E5E2E84">
      <w:pPr>
        <w:spacing w:line="380" w:lineRule="exact"/>
        <w:ind w:right="840" w:firstLine="640" w:firstLineChars="200"/>
        <w:jc w:val="right"/>
        <w:rPr>
          <w:rFonts w:hint="eastAsia" w:ascii="宋体" w:hAnsi="宋体" w:eastAsia="宋体" w:cs="宋体"/>
          <w:sz w:val="32"/>
          <w:szCs w:val="32"/>
        </w:rPr>
        <w:sectPr>
          <w:pgSz w:w="11906" w:h="16838"/>
          <w:pgMar w:top="1440" w:right="1800" w:bottom="1440" w:left="1800" w:header="851" w:footer="992" w:gutter="0"/>
          <w:cols w:space="425" w:num="1"/>
          <w:docGrid w:type="lines" w:linePitch="312" w:charSpace="0"/>
        </w:sectPr>
      </w:pPr>
    </w:p>
    <w:p w14:paraId="4E2C58D4">
      <w:pPr>
        <w:jc w:val="center"/>
        <w:rPr>
          <w:rFonts w:hint="eastAsia" w:ascii="宋体" w:hAnsi="宋体" w:eastAsia="宋体" w:cs="宋体"/>
          <w:b/>
          <w:bCs/>
          <w:sz w:val="32"/>
          <w:szCs w:val="32"/>
        </w:rPr>
      </w:pPr>
      <w:r>
        <w:rPr>
          <w:rFonts w:hint="eastAsia" w:ascii="宋体" w:hAnsi="宋体" w:eastAsia="宋体" w:cs="宋体"/>
          <w:b/>
          <w:bCs/>
          <w:sz w:val="32"/>
          <w:szCs w:val="32"/>
        </w:rPr>
        <w:t>参会回执</w:t>
      </w:r>
    </w:p>
    <w:tbl>
      <w:tblPr>
        <w:tblStyle w:val="6"/>
        <w:tblW w:w="9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660"/>
        <w:gridCol w:w="1480"/>
        <w:gridCol w:w="1460"/>
        <w:gridCol w:w="772"/>
        <w:gridCol w:w="518"/>
        <w:gridCol w:w="1300"/>
        <w:gridCol w:w="1823"/>
      </w:tblGrid>
      <w:tr w14:paraId="05B73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76" w:type="dxa"/>
            <w:vAlign w:val="center"/>
          </w:tcPr>
          <w:p w14:paraId="0DE9BE84">
            <w:pPr>
              <w:snapToGrid w:val="0"/>
              <w:jc w:val="center"/>
              <w:rPr>
                <w:rFonts w:hint="eastAsia" w:ascii="宋体" w:hAnsi="宋体" w:eastAsia="宋体" w:cs="宋体"/>
                <w:sz w:val="24"/>
                <w:szCs w:val="24"/>
              </w:rPr>
            </w:pPr>
            <w:r>
              <w:rPr>
                <w:rFonts w:hint="eastAsia" w:ascii="宋体" w:hAnsi="宋体" w:eastAsia="宋体" w:cs="宋体"/>
                <w:sz w:val="24"/>
                <w:szCs w:val="24"/>
              </w:rPr>
              <w:t>单位名称</w:t>
            </w:r>
          </w:p>
        </w:tc>
        <w:tc>
          <w:tcPr>
            <w:tcW w:w="8013" w:type="dxa"/>
            <w:gridSpan w:val="7"/>
            <w:vAlign w:val="center"/>
          </w:tcPr>
          <w:p w14:paraId="735FE88C">
            <w:pPr>
              <w:snapToGrid w:val="0"/>
              <w:jc w:val="center"/>
              <w:rPr>
                <w:rFonts w:hint="eastAsia" w:ascii="宋体" w:hAnsi="宋体" w:eastAsia="宋体" w:cs="宋体"/>
                <w:sz w:val="24"/>
                <w:szCs w:val="24"/>
              </w:rPr>
            </w:pPr>
          </w:p>
        </w:tc>
      </w:tr>
      <w:tr w14:paraId="5D77C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4776" w:type="dxa"/>
            <w:gridSpan w:val="4"/>
            <w:vAlign w:val="center"/>
          </w:tcPr>
          <w:p w14:paraId="7907CB23">
            <w:pPr>
              <w:snapToGrid w:val="0"/>
              <w:jc w:val="center"/>
              <w:rPr>
                <w:rFonts w:hint="eastAsia" w:ascii="宋体" w:hAnsi="宋体" w:eastAsia="宋体" w:cs="宋体"/>
                <w:sz w:val="24"/>
                <w:szCs w:val="24"/>
              </w:rPr>
            </w:pPr>
            <w:r>
              <w:rPr>
                <w:rFonts w:hint="eastAsia" w:ascii="宋体" w:hAnsi="宋体" w:eastAsia="宋体" w:cs="宋体"/>
                <w:sz w:val="24"/>
                <w:szCs w:val="24"/>
              </w:rPr>
              <w:t>是否为《建设监理》理事会会员或江苏省建设监理与招投标协会会员</w:t>
            </w:r>
          </w:p>
        </w:tc>
        <w:tc>
          <w:tcPr>
            <w:tcW w:w="4413" w:type="dxa"/>
            <w:gridSpan w:val="4"/>
            <w:vAlign w:val="center"/>
          </w:tcPr>
          <w:p w14:paraId="7D74D61C">
            <w:pPr>
              <w:snapToGrid w:val="0"/>
              <w:jc w:val="center"/>
              <w:rPr>
                <w:rFonts w:hint="eastAsia" w:ascii="宋体" w:hAnsi="宋体" w:eastAsia="宋体" w:cs="宋体"/>
                <w:sz w:val="24"/>
                <w:szCs w:val="24"/>
              </w:rPr>
            </w:pPr>
            <w:r>
              <w:rPr>
                <w:rFonts w:hint="eastAsia" w:ascii="宋体" w:hAnsi="宋体" w:eastAsia="宋体" w:cs="宋体"/>
                <w:sz w:val="24"/>
                <w:szCs w:val="24"/>
              </w:rPr>
              <w:t>□是</w:t>
            </w:r>
          </w:p>
          <w:p w14:paraId="09D0BD83">
            <w:pPr>
              <w:snapToGrid w:val="0"/>
              <w:jc w:val="center"/>
              <w:rPr>
                <w:rFonts w:hint="eastAsia" w:ascii="宋体" w:hAnsi="宋体" w:eastAsia="宋体" w:cs="宋体"/>
                <w:sz w:val="24"/>
                <w:szCs w:val="24"/>
              </w:rPr>
            </w:pPr>
            <w:r>
              <w:rPr>
                <w:rFonts w:hint="eastAsia" w:ascii="宋体" w:hAnsi="宋体" w:eastAsia="宋体" w:cs="宋体"/>
                <w:sz w:val="24"/>
                <w:szCs w:val="24"/>
              </w:rPr>
              <w:t>□否</w:t>
            </w:r>
          </w:p>
        </w:tc>
      </w:tr>
      <w:tr w14:paraId="1591E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4776" w:type="dxa"/>
            <w:gridSpan w:val="4"/>
            <w:vAlign w:val="center"/>
          </w:tcPr>
          <w:p w14:paraId="57D3312E">
            <w:pPr>
              <w:snapToGrid w:val="0"/>
              <w:jc w:val="center"/>
              <w:rPr>
                <w:rFonts w:hint="eastAsia" w:ascii="宋体" w:hAnsi="宋体" w:eastAsia="宋体" w:cs="宋体"/>
                <w:sz w:val="24"/>
                <w:szCs w:val="24"/>
              </w:rPr>
            </w:pPr>
            <w:r>
              <w:rPr>
                <w:rFonts w:hint="eastAsia" w:ascii="宋体" w:hAnsi="宋体" w:eastAsia="宋体" w:cs="宋体"/>
                <w:sz w:val="24"/>
                <w:szCs w:val="24"/>
              </w:rPr>
              <w:t>是否参加31日下午举办的专题论坛（由广东世纪信通科技股份有限公司承办，主题为AI赋能：打造监理咨询企业专属的“数字专家”与“超级员工”）</w:t>
            </w:r>
          </w:p>
        </w:tc>
        <w:tc>
          <w:tcPr>
            <w:tcW w:w="4413" w:type="dxa"/>
            <w:gridSpan w:val="4"/>
            <w:vAlign w:val="center"/>
          </w:tcPr>
          <w:p w14:paraId="5C88E466">
            <w:pPr>
              <w:snapToGrid w:val="0"/>
              <w:jc w:val="center"/>
              <w:rPr>
                <w:rFonts w:hint="eastAsia" w:ascii="宋体" w:hAnsi="宋体" w:eastAsia="宋体" w:cs="宋体"/>
                <w:sz w:val="24"/>
                <w:szCs w:val="24"/>
              </w:rPr>
            </w:pPr>
            <w:r>
              <w:rPr>
                <w:rFonts w:hint="eastAsia" w:ascii="宋体" w:hAnsi="宋体" w:eastAsia="宋体" w:cs="宋体"/>
                <w:sz w:val="24"/>
                <w:szCs w:val="24"/>
              </w:rPr>
              <w:t>□是</w:t>
            </w:r>
          </w:p>
          <w:p w14:paraId="52E6EA01">
            <w:pPr>
              <w:snapToGrid w:val="0"/>
              <w:jc w:val="center"/>
              <w:rPr>
                <w:rFonts w:hint="eastAsia" w:ascii="宋体" w:hAnsi="宋体" w:eastAsia="宋体" w:cs="宋体"/>
                <w:sz w:val="24"/>
                <w:szCs w:val="24"/>
              </w:rPr>
            </w:pPr>
            <w:r>
              <w:rPr>
                <w:rFonts w:hint="eastAsia" w:ascii="宋体" w:hAnsi="宋体" w:eastAsia="宋体" w:cs="宋体"/>
                <w:sz w:val="24"/>
                <w:szCs w:val="24"/>
              </w:rPr>
              <w:t>□否</w:t>
            </w:r>
          </w:p>
        </w:tc>
      </w:tr>
      <w:tr w14:paraId="5B6E7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176" w:type="dxa"/>
            <w:vAlign w:val="center"/>
          </w:tcPr>
          <w:p w14:paraId="43B16EC5">
            <w:pPr>
              <w:snapToGrid w:val="0"/>
              <w:jc w:val="center"/>
              <w:rPr>
                <w:rFonts w:hint="eastAsia" w:ascii="宋体" w:hAnsi="宋体" w:eastAsia="宋体" w:cs="宋体"/>
                <w:sz w:val="24"/>
                <w:szCs w:val="24"/>
              </w:rPr>
            </w:pPr>
            <w:r>
              <w:rPr>
                <w:rFonts w:hint="eastAsia" w:ascii="宋体" w:hAnsi="宋体" w:eastAsia="宋体" w:cs="宋体"/>
                <w:sz w:val="24"/>
                <w:szCs w:val="24"/>
              </w:rPr>
              <w:t>地  址</w:t>
            </w:r>
          </w:p>
        </w:tc>
        <w:tc>
          <w:tcPr>
            <w:tcW w:w="3600" w:type="dxa"/>
            <w:gridSpan w:val="3"/>
            <w:vAlign w:val="center"/>
          </w:tcPr>
          <w:p w14:paraId="1AAD5403">
            <w:pPr>
              <w:snapToGrid w:val="0"/>
              <w:jc w:val="center"/>
              <w:rPr>
                <w:rFonts w:hint="eastAsia" w:ascii="宋体" w:hAnsi="宋体" w:eastAsia="宋体" w:cs="宋体"/>
                <w:sz w:val="24"/>
                <w:szCs w:val="24"/>
              </w:rPr>
            </w:pPr>
          </w:p>
        </w:tc>
        <w:tc>
          <w:tcPr>
            <w:tcW w:w="1290" w:type="dxa"/>
            <w:gridSpan w:val="2"/>
            <w:vAlign w:val="center"/>
          </w:tcPr>
          <w:p w14:paraId="3C2A8297">
            <w:pPr>
              <w:snapToGrid w:val="0"/>
              <w:jc w:val="center"/>
              <w:rPr>
                <w:rFonts w:hint="eastAsia" w:ascii="宋体" w:hAnsi="宋体" w:eastAsia="宋体" w:cs="宋体"/>
                <w:sz w:val="24"/>
                <w:szCs w:val="24"/>
              </w:rPr>
            </w:pPr>
            <w:r>
              <w:rPr>
                <w:rFonts w:hint="eastAsia" w:ascii="宋体" w:hAnsi="宋体" w:eastAsia="宋体" w:cs="宋体"/>
                <w:sz w:val="24"/>
                <w:szCs w:val="24"/>
              </w:rPr>
              <w:t>邮 箱</w:t>
            </w:r>
          </w:p>
        </w:tc>
        <w:tc>
          <w:tcPr>
            <w:tcW w:w="3123" w:type="dxa"/>
            <w:gridSpan w:val="2"/>
            <w:vAlign w:val="center"/>
          </w:tcPr>
          <w:p w14:paraId="185C5A2D">
            <w:pPr>
              <w:snapToGrid w:val="0"/>
              <w:jc w:val="center"/>
              <w:rPr>
                <w:rFonts w:hint="eastAsia" w:ascii="宋体" w:hAnsi="宋体" w:eastAsia="宋体" w:cs="宋体"/>
                <w:sz w:val="24"/>
                <w:szCs w:val="24"/>
              </w:rPr>
            </w:pPr>
          </w:p>
        </w:tc>
      </w:tr>
      <w:tr w14:paraId="45978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176" w:type="dxa"/>
            <w:vAlign w:val="center"/>
          </w:tcPr>
          <w:p w14:paraId="26443738">
            <w:pPr>
              <w:snapToGrid w:val="0"/>
              <w:jc w:val="center"/>
              <w:rPr>
                <w:rFonts w:hint="eastAsia" w:ascii="宋体" w:hAnsi="宋体" w:eastAsia="宋体" w:cs="宋体"/>
                <w:sz w:val="24"/>
                <w:szCs w:val="24"/>
              </w:rPr>
            </w:pPr>
            <w:r>
              <w:rPr>
                <w:rFonts w:hint="eastAsia" w:ascii="宋体" w:hAnsi="宋体" w:eastAsia="宋体" w:cs="宋体"/>
                <w:sz w:val="24"/>
                <w:szCs w:val="24"/>
              </w:rPr>
              <w:t>联系人</w:t>
            </w:r>
          </w:p>
        </w:tc>
        <w:tc>
          <w:tcPr>
            <w:tcW w:w="3600" w:type="dxa"/>
            <w:gridSpan w:val="3"/>
            <w:vAlign w:val="center"/>
          </w:tcPr>
          <w:p w14:paraId="097CBBFB">
            <w:pPr>
              <w:snapToGrid w:val="0"/>
              <w:jc w:val="center"/>
              <w:rPr>
                <w:rFonts w:hint="eastAsia" w:ascii="宋体" w:hAnsi="宋体" w:eastAsia="宋体" w:cs="宋体"/>
                <w:sz w:val="24"/>
                <w:szCs w:val="24"/>
              </w:rPr>
            </w:pPr>
          </w:p>
        </w:tc>
        <w:tc>
          <w:tcPr>
            <w:tcW w:w="1290" w:type="dxa"/>
            <w:gridSpan w:val="2"/>
            <w:vAlign w:val="center"/>
          </w:tcPr>
          <w:p w14:paraId="422FA311">
            <w:pPr>
              <w:snapToGrid w:val="0"/>
              <w:jc w:val="center"/>
              <w:rPr>
                <w:rFonts w:hint="eastAsia" w:ascii="宋体" w:hAnsi="宋体" w:eastAsia="宋体" w:cs="宋体"/>
                <w:sz w:val="24"/>
                <w:szCs w:val="24"/>
              </w:rPr>
            </w:pPr>
            <w:r>
              <w:rPr>
                <w:rFonts w:hint="eastAsia" w:ascii="宋体" w:hAnsi="宋体" w:eastAsia="宋体" w:cs="宋体"/>
                <w:sz w:val="24"/>
                <w:szCs w:val="24"/>
              </w:rPr>
              <w:t>手 机</w:t>
            </w:r>
          </w:p>
        </w:tc>
        <w:tc>
          <w:tcPr>
            <w:tcW w:w="3123" w:type="dxa"/>
            <w:gridSpan w:val="2"/>
            <w:vAlign w:val="center"/>
          </w:tcPr>
          <w:p w14:paraId="59EDFAD6">
            <w:pPr>
              <w:snapToGrid w:val="0"/>
              <w:jc w:val="center"/>
              <w:rPr>
                <w:rFonts w:hint="eastAsia" w:ascii="宋体" w:hAnsi="宋体" w:eastAsia="宋体" w:cs="宋体"/>
                <w:sz w:val="24"/>
                <w:szCs w:val="24"/>
              </w:rPr>
            </w:pPr>
          </w:p>
        </w:tc>
      </w:tr>
      <w:tr w14:paraId="0D331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176" w:type="dxa"/>
            <w:vMerge w:val="restart"/>
            <w:vAlign w:val="center"/>
          </w:tcPr>
          <w:p w14:paraId="3BF7E07D">
            <w:pPr>
              <w:snapToGrid w:val="0"/>
              <w:jc w:val="center"/>
              <w:rPr>
                <w:rFonts w:hint="eastAsia" w:ascii="宋体" w:hAnsi="宋体" w:eastAsia="宋体" w:cs="宋体"/>
                <w:b/>
                <w:sz w:val="24"/>
                <w:szCs w:val="24"/>
              </w:rPr>
            </w:pPr>
            <w:r>
              <w:rPr>
                <w:rFonts w:hint="eastAsia" w:ascii="宋体" w:hAnsi="宋体" w:eastAsia="宋体" w:cs="宋体"/>
                <w:b/>
                <w:sz w:val="24"/>
                <w:szCs w:val="24"/>
              </w:rPr>
              <w:t>参加活动人员姓名</w:t>
            </w:r>
          </w:p>
        </w:tc>
        <w:tc>
          <w:tcPr>
            <w:tcW w:w="660" w:type="dxa"/>
            <w:vMerge w:val="restart"/>
            <w:vAlign w:val="center"/>
          </w:tcPr>
          <w:p w14:paraId="6EB05D7E">
            <w:pPr>
              <w:widowControl/>
              <w:snapToGrid w:val="0"/>
              <w:jc w:val="center"/>
              <w:rPr>
                <w:rFonts w:hint="eastAsia" w:ascii="宋体" w:hAnsi="宋体" w:eastAsia="宋体" w:cs="宋体"/>
                <w:b/>
                <w:sz w:val="24"/>
                <w:szCs w:val="24"/>
              </w:rPr>
            </w:pPr>
            <w:r>
              <w:rPr>
                <w:rFonts w:hint="eastAsia" w:ascii="宋体" w:hAnsi="宋体" w:eastAsia="宋体" w:cs="宋体"/>
                <w:b/>
                <w:sz w:val="24"/>
                <w:szCs w:val="24"/>
              </w:rPr>
              <w:t>性 别</w:t>
            </w:r>
          </w:p>
        </w:tc>
        <w:tc>
          <w:tcPr>
            <w:tcW w:w="1480" w:type="dxa"/>
            <w:vMerge w:val="restart"/>
            <w:vAlign w:val="center"/>
          </w:tcPr>
          <w:p w14:paraId="0F13619B">
            <w:pPr>
              <w:widowControl/>
              <w:snapToGrid w:val="0"/>
              <w:jc w:val="center"/>
              <w:rPr>
                <w:rFonts w:hint="eastAsia" w:ascii="宋体" w:hAnsi="宋体" w:eastAsia="宋体" w:cs="宋体"/>
                <w:b/>
                <w:sz w:val="24"/>
                <w:szCs w:val="24"/>
              </w:rPr>
            </w:pPr>
            <w:r>
              <w:rPr>
                <w:rFonts w:hint="eastAsia" w:ascii="宋体" w:hAnsi="宋体" w:eastAsia="宋体" w:cs="宋体"/>
                <w:b/>
                <w:sz w:val="24"/>
                <w:szCs w:val="24"/>
              </w:rPr>
              <w:t>职务</w:t>
            </w:r>
          </w:p>
        </w:tc>
        <w:tc>
          <w:tcPr>
            <w:tcW w:w="1460" w:type="dxa"/>
            <w:vMerge w:val="restart"/>
            <w:vAlign w:val="center"/>
          </w:tcPr>
          <w:p w14:paraId="4BCD9089">
            <w:pPr>
              <w:widowControl/>
              <w:snapToGrid w:val="0"/>
              <w:jc w:val="center"/>
              <w:rPr>
                <w:rFonts w:hint="eastAsia" w:ascii="宋体" w:hAnsi="宋体" w:eastAsia="宋体" w:cs="宋体"/>
                <w:b/>
                <w:sz w:val="24"/>
                <w:szCs w:val="24"/>
              </w:rPr>
            </w:pPr>
            <w:r>
              <w:rPr>
                <w:rFonts w:hint="eastAsia" w:ascii="宋体" w:hAnsi="宋体" w:eastAsia="宋体" w:cs="宋体"/>
                <w:b/>
                <w:sz w:val="24"/>
                <w:szCs w:val="24"/>
              </w:rPr>
              <w:t>入住酒店</w:t>
            </w:r>
          </w:p>
        </w:tc>
        <w:tc>
          <w:tcPr>
            <w:tcW w:w="1290" w:type="dxa"/>
            <w:gridSpan w:val="2"/>
            <w:vMerge w:val="restart"/>
            <w:vAlign w:val="center"/>
          </w:tcPr>
          <w:p w14:paraId="4BDABAE9">
            <w:pPr>
              <w:widowControl/>
              <w:snapToGrid w:val="0"/>
              <w:jc w:val="center"/>
              <w:rPr>
                <w:rFonts w:hint="eastAsia" w:ascii="宋体" w:hAnsi="宋体" w:eastAsia="宋体" w:cs="宋体"/>
                <w:b/>
                <w:sz w:val="24"/>
                <w:szCs w:val="24"/>
              </w:rPr>
            </w:pPr>
            <w:r>
              <w:rPr>
                <w:rFonts w:hint="eastAsia" w:ascii="宋体" w:hAnsi="宋体" w:eastAsia="宋体" w:cs="宋体"/>
                <w:b/>
                <w:sz w:val="24"/>
                <w:szCs w:val="24"/>
              </w:rPr>
              <w:t>手机</w:t>
            </w:r>
          </w:p>
        </w:tc>
        <w:tc>
          <w:tcPr>
            <w:tcW w:w="3123" w:type="dxa"/>
            <w:gridSpan w:val="2"/>
            <w:vAlign w:val="center"/>
          </w:tcPr>
          <w:p w14:paraId="36AFDF1D">
            <w:pPr>
              <w:widowControl/>
              <w:snapToGrid w:val="0"/>
              <w:jc w:val="center"/>
              <w:rPr>
                <w:rFonts w:hint="eastAsia" w:ascii="宋体" w:hAnsi="宋体" w:eastAsia="宋体" w:cs="宋体"/>
                <w:b/>
                <w:sz w:val="24"/>
                <w:szCs w:val="24"/>
              </w:rPr>
            </w:pPr>
            <w:r>
              <w:rPr>
                <w:rFonts w:hint="eastAsia" w:ascii="宋体" w:hAnsi="宋体" w:eastAsia="宋体" w:cs="宋体"/>
                <w:b/>
                <w:sz w:val="24"/>
                <w:szCs w:val="24"/>
              </w:rPr>
              <w:t>住宿标准种类</w:t>
            </w:r>
          </w:p>
          <w:p w14:paraId="549563B5">
            <w:pPr>
              <w:widowControl/>
              <w:snapToGrid w:val="0"/>
              <w:jc w:val="center"/>
              <w:rPr>
                <w:rFonts w:hint="eastAsia" w:ascii="宋体" w:hAnsi="宋体" w:eastAsia="宋体" w:cs="宋体"/>
                <w:b/>
                <w:sz w:val="24"/>
                <w:szCs w:val="24"/>
              </w:rPr>
            </w:pPr>
            <w:r>
              <w:rPr>
                <w:rFonts w:hint="eastAsia" w:ascii="宋体" w:hAnsi="宋体" w:eastAsia="宋体" w:cs="宋体"/>
                <w:b/>
                <w:sz w:val="24"/>
                <w:szCs w:val="24"/>
              </w:rPr>
              <w:t>10月（ ）日入住-</w:t>
            </w:r>
          </w:p>
          <w:p w14:paraId="6BEED99C">
            <w:pPr>
              <w:widowControl/>
              <w:snapToGrid w:val="0"/>
              <w:jc w:val="center"/>
              <w:rPr>
                <w:rFonts w:hint="eastAsia" w:ascii="宋体" w:hAnsi="宋体" w:eastAsia="宋体" w:cs="宋体"/>
                <w:b/>
                <w:sz w:val="24"/>
                <w:szCs w:val="24"/>
              </w:rPr>
            </w:pPr>
            <w:r>
              <w:rPr>
                <w:rFonts w:hint="eastAsia" w:ascii="宋体" w:hAnsi="宋体" w:eastAsia="宋体" w:cs="宋体"/>
                <w:b/>
                <w:sz w:val="24"/>
                <w:szCs w:val="24"/>
              </w:rPr>
              <w:t>10月（ ）日离店</w:t>
            </w:r>
          </w:p>
        </w:tc>
      </w:tr>
      <w:tr w14:paraId="18485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76" w:type="dxa"/>
            <w:vMerge w:val="continue"/>
            <w:vAlign w:val="center"/>
          </w:tcPr>
          <w:p w14:paraId="1A962B58">
            <w:pPr>
              <w:keepNext/>
              <w:keepLines/>
              <w:snapToGrid w:val="0"/>
              <w:spacing w:before="340" w:after="330" w:line="578" w:lineRule="auto"/>
              <w:jc w:val="center"/>
              <w:rPr>
                <w:rFonts w:hint="eastAsia" w:ascii="宋体" w:hAnsi="宋体" w:eastAsia="宋体" w:cs="宋体"/>
                <w:b/>
                <w:sz w:val="24"/>
                <w:szCs w:val="24"/>
              </w:rPr>
            </w:pPr>
          </w:p>
        </w:tc>
        <w:tc>
          <w:tcPr>
            <w:tcW w:w="660" w:type="dxa"/>
            <w:vMerge w:val="continue"/>
            <w:vAlign w:val="center"/>
          </w:tcPr>
          <w:p w14:paraId="6CEA26EC">
            <w:pPr>
              <w:keepNext/>
              <w:keepLines/>
              <w:widowControl/>
              <w:snapToGrid w:val="0"/>
              <w:spacing w:before="340" w:after="330" w:line="578" w:lineRule="auto"/>
              <w:jc w:val="center"/>
              <w:rPr>
                <w:rFonts w:hint="eastAsia" w:ascii="宋体" w:hAnsi="宋体" w:eastAsia="宋体" w:cs="宋体"/>
                <w:b/>
                <w:sz w:val="24"/>
                <w:szCs w:val="24"/>
              </w:rPr>
            </w:pPr>
          </w:p>
        </w:tc>
        <w:tc>
          <w:tcPr>
            <w:tcW w:w="1480" w:type="dxa"/>
            <w:vMerge w:val="continue"/>
            <w:vAlign w:val="center"/>
          </w:tcPr>
          <w:p w14:paraId="070C9214">
            <w:pPr>
              <w:keepNext/>
              <w:keepLines/>
              <w:widowControl/>
              <w:snapToGrid w:val="0"/>
              <w:spacing w:before="340" w:after="330" w:line="578" w:lineRule="auto"/>
              <w:jc w:val="center"/>
              <w:rPr>
                <w:rFonts w:hint="eastAsia" w:ascii="宋体" w:hAnsi="宋体" w:eastAsia="宋体" w:cs="宋体"/>
                <w:b/>
                <w:sz w:val="24"/>
                <w:szCs w:val="24"/>
              </w:rPr>
            </w:pPr>
          </w:p>
        </w:tc>
        <w:tc>
          <w:tcPr>
            <w:tcW w:w="1460" w:type="dxa"/>
            <w:vMerge w:val="continue"/>
            <w:vAlign w:val="center"/>
          </w:tcPr>
          <w:p w14:paraId="1F0FA367">
            <w:pPr>
              <w:keepNext/>
              <w:keepLines/>
              <w:widowControl/>
              <w:snapToGrid w:val="0"/>
              <w:spacing w:before="340" w:after="330" w:line="578" w:lineRule="auto"/>
              <w:jc w:val="center"/>
              <w:rPr>
                <w:rFonts w:hint="eastAsia" w:ascii="宋体" w:hAnsi="宋体" w:eastAsia="宋体" w:cs="宋体"/>
                <w:b/>
                <w:sz w:val="24"/>
                <w:szCs w:val="24"/>
              </w:rPr>
            </w:pPr>
          </w:p>
        </w:tc>
        <w:tc>
          <w:tcPr>
            <w:tcW w:w="1290" w:type="dxa"/>
            <w:gridSpan w:val="2"/>
            <w:vMerge w:val="continue"/>
            <w:vAlign w:val="center"/>
          </w:tcPr>
          <w:p w14:paraId="01E5B60D">
            <w:pPr>
              <w:keepNext/>
              <w:keepLines/>
              <w:widowControl/>
              <w:snapToGrid w:val="0"/>
              <w:spacing w:before="340" w:after="330" w:line="578" w:lineRule="auto"/>
              <w:jc w:val="center"/>
              <w:rPr>
                <w:rFonts w:hint="eastAsia" w:ascii="宋体" w:hAnsi="宋体" w:eastAsia="宋体" w:cs="宋体"/>
                <w:b/>
                <w:sz w:val="24"/>
                <w:szCs w:val="24"/>
              </w:rPr>
            </w:pPr>
          </w:p>
        </w:tc>
        <w:tc>
          <w:tcPr>
            <w:tcW w:w="1300" w:type="dxa"/>
            <w:vAlign w:val="center"/>
          </w:tcPr>
          <w:p w14:paraId="36D93EAC">
            <w:pPr>
              <w:snapToGrid w:val="0"/>
              <w:jc w:val="center"/>
              <w:rPr>
                <w:rFonts w:hint="eastAsia" w:ascii="宋体" w:hAnsi="宋体" w:eastAsia="宋体" w:cs="宋体"/>
                <w:b/>
                <w:sz w:val="24"/>
                <w:szCs w:val="24"/>
              </w:rPr>
            </w:pPr>
            <w:r>
              <w:rPr>
                <w:rFonts w:hint="eastAsia" w:ascii="宋体" w:hAnsi="宋体" w:eastAsia="宋体" w:cs="宋体"/>
                <w:b/>
                <w:sz w:val="24"/>
                <w:szCs w:val="24"/>
              </w:rPr>
              <w:t>1/2标房</w:t>
            </w:r>
          </w:p>
        </w:tc>
        <w:tc>
          <w:tcPr>
            <w:tcW w:w="1823" w:type="dxa"/>
            <w:vAlign w:val="center"/>
          </w:tcPr>
          <w:p w14:paraId="4447F48A">
            <w:pPr>
              <w:snapToGrid w:val="0"/>
              <w:jc w:val="center"/>
              <w:rPr>
                <w:rFonts w:hint="eastAsia" w:ascii="宋体" w:hAnsi="宋体" w:eastAsia="宋体" w:cs="宋体"/>
                <w:b/>
                <w:sz w:val="24"/>
                <w:szCs w:val="24"/>
              </w:rPr>
            </w:pPr>
            <w:r>
              <w:rPr>
                <w:rFonts w:hint="eastAsia" w:ascii="宋体" w:hAnsi="宋体" w:eastAsia="宋体" w:cs="宋体"/>
                <w:b/>
                <w:sz w:val="24"/>
                <w:szCs w:val="24"/>
              </w:rPr>
              <w:t>单人房</w:t>
            </w:r>
          </w:p>
        </w:tc>
      </w:tr>
      <w:tr w14:paraId="38597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76" w:type="dxa"/>
            <w:vAlign w:val="center"/>
          </w:tcPr>
          <w:p w14:paraId="7D0F7130">
            <w:pPr>
              <w:snapToGrid w:val="0"/>
              <w:jc w:val="center"/>
              <w:rPr>
                <w:rFonts w:hint="eastAsia" w:ascii="宋体" w:hAnsi="宋体" w:eastAsia="宋体" w:cs="宋体"/>
                <w:sz w:val="24"/>
                <w:szCs w:val="24"/>
              </w:rPr>
            </w:pPr>
          </w:p>
        </w:tc>
        <w:tc>
          <w:tcPr>
            <w:tcW w:w="660" w:type="dxa"/>
            <w:vAlign w:val="center"/>
          </w:tcPr>
          <w:p w14:paraId="44DD690C">
            <w:pPr>
              <w:snapToGrid w:val="0"/>
              <w:jc w:val="center"/>
              <w:rPr>
                <w:rFonts w:hint="eastAsia" w:ascii="宋体" w:hAnsi="宋体" w:eastAsia="宋体" w:cs="宋体"/>
                <w:szCs w:val="21"/>
              </w:rPr>
            </w:pPr>
          </w:p>
        </w:tc>
        <w:tc>
          <w:tcPr>
            <w:tcW w:w="1480" w:type="dxa"/>
            <w:vAlign w:val="center"/>
          </w:tcPr>
          <w:p w14:paraId="275F3194">
            <w:pPr>
              <w:snapToGrid w:val="0"/>
              <w:jc w:val="center"/>
              <w:rPr>
                <w:rFonts w:hint="eastAsia" w:ascii="宋体" w:hAnsi="宋体" w:eastAsia="宋体" w:cs="宋体"/>
                <w:szCs w:val="21"/>
              </w:rPr>
            </w:pPr>
          </w:p>
        </w:tc>
        <w:tc>
          <w:tcPr>
            <w:tcW w:w="1460" w:type="dxa"/>
            <w:vAlign w:val="center"/>
          </w:tcPr>
          <w:p w14:paraId="35A0859B">
            <w:pPr>
              <w:snapToGrid w:val="0"/>
              <w:jc w:val="center"/>
              <w:rPr>
                <w:rFonts w:hint="eastAsia" w:ascii="宋体" w:hAnsi="宋体" w:eastAsia="宋体" w:cs="宋体"/>
                <w:szCs w:val="21"/>
              </w:rPr>
            </w:pPr>
          </w:p>
        </w:tc>
        <w:tc>
          <w:tcPr>
            <w:tcW w:w="1290" w:type="dxa"/>
            <w:gridSpan w:val="2"/>
            <w:vAlign w:val="center"/>
          </w:tcPr>
          <w:p w14:paraId="2D932A30">
            <w:pPr>
              <w:snapToGrid w:val="0"/>
              <w:jc w:val="center"/>
              <w:rPr>
                <w:rFonts w:hint="eastAsia" w:ascii="宋体" w:hAnsi="宋体" w:eastAsia="宋体" w:cs="宋体"/>
                <w:szCs w:val="21"/>
              </w:rPr>
            </w:pPr>
          </w:p>
        </w:tc>
        <w:tc>
          <w:tcPr>
            <w:tcW w:w="1300" w:type="dxa"/>
            <w:vAlign w:val="center"/>
          </w:tcPr>
          <w:p w14:paraId="744111FC">
            <w:pPr>
              <w:snapToGrid w:val="0"/>
              <w:jc w:val="center"/>
              <w:rPr>
                <w:rFonts w:hint="eastAsia" w:ascii="宋体" w:hAnsi="宋体" w:eastAsia="宋体" w:cs="宋体"/>
                <w:szCs w:val="21"/>
              </w:rPr>
            </w:pPr>
            <w:r>
              <w:rPr>
                <w:rFonts w:hint="eastAsia" w:ascii="宋体" w:hAnsi="宋体" w:eastAsia="宋体" w:cs="宋体"/>
                <w:szCs w:val="21"/>
              </w:rPr>
              <w:t>□</w:t>
            </w:r>
          </w:p>
        </w:tc>
        <w:tc>
          <w:tcPr>
            <w:tcW w:w="1823" w:type="dxa"/>
            <w:vAlign w:val="center"/>
          </w:tcPr>
          <w:p w14:paraId="2EBCDE34">
            <w:pPr>
              <w:snapToGrid w:val="0"/>
              <w:jc w:val="center"/>
              <w:rPr>
                <w:rFonts w:hint="eastAsia" w:ascii="宋体" w:hAnsi="宋体" w:eastAsia="宋体" w:cs="宋体"/>
                <w:szCs w:val="21"/>
              </w:rPr>
            </w:pPr>
            <w:r>
              <w:rPr>
                <w:rFonts w:hint="eastAsia" w:ascii="宋体" w:hAnsi="宋体" w:eastAsia="宋体" w:cs="宋体"/>
                <w:szCs w:val="21"/>
              </w:rPr>
              <w:t>□</w:t>
            </w:r>
          </w:p>
        </w:tc>
      </w:tr>
      <w:tr w14:paraId="7F638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76" w:type="dxa"/>
            <w:vAlign w:val="center"/>
          </w:tcPr>
          <w:p w14:paraId="2DF39410">
            <w:pPr>
              <w:snapToGrid w:val="0"/>
              <w:jc w:val="center"/>
              <w:rPr>
                <w:rFonts w:hint="eastAsia" w:ascii="宋体" w:hAnsi="宋体" w:eastAsia="宋体" w:cs="宋体"/>
                <w:sz w:val="24"/>
                <w:szCs w:val="24"/>
              </w:rPr>
            </w:pPr>
          </w:p>
        </w:tc>
        <w:tc>
          <w:tcPr>
            <w:tcW w:w="660" w:type="dxa"/>
            <w:vAlign w:val="center"/>
          </w:tcPr>
          <w:p w14:paraId="0CA2898C">
            <w:pPr>
              <w:snapToGrid w:val="0"/>
              <w:jc w:val="center"/>
              <w:rPr>
                <w:rFonts w:hint="eastAsia" w:ascii="宋体" w:hAnsi="宋体" w:eastAsia="宋体" w:cs="宋体"/>
                <w:szCs w:val="21"/>
              </w:rPr>
            </w:pPr>
          </w:p>
        </w:tc>
        <w:tc>
          <w:tcPr>
            <w:tcW w:w="1480" w:type="dxa"/>
            <w:vAlign w:val="center"/>
          </w:tcPr>
          <w:p w14:paraId="21EC385C">
            <w:pPr>
              <w:snapToGrid w:val="0"/>
              <w:jc w:val="center"/>
              <w:rPr>
                <w:rFonts w:hint="eastAsia" w:ascii="宋体" w:hAnsi="宋体" w:eastAsia="宋体" w:cs="宋体"/>
                <w:szCs w:val="21"/>
              </w:rPr>
            </w:pPr>
          </w:p>
        </w:tc>
        <w:tc>
          <w:tcPr>
            <w:tcW w:w="1460" w:type="dxa"/>
            <w:vAlign w:val="center"/>
          </w:tcPr>
          <w:p w14:paraId="21204C1B">
            <w:pPr>
              <w:snapToGrid w:val="0"/>
              <w:jc w:val="center"/>
              <w:rPr>
                <w:rFonts w:hint="eastAsia" w:ascii="宋体" w:hAnsi="宋体" w:eastAsia="宋体" w:cs="宋体"/>
                <w:szCs w:val="21"/>
              </w:rPr>
            </w:pPr>
          </w:p>
        </w:tc>
        <w:tc>
          <w:tcPr>
            <w:tcW w:w="1290" w:type="dxa"/>
            <w:gridSpan w:val="2"/>
            <w:vAlign w:val="center"/>
          </w:tcPr>
          <w:p w14:paraId="26595AC2">
            <w:pPr>
              <w:snapToGrid w:val="0"/>
              <w:jc w:val="center"/>
              <w:rPr>
                <w:rFonts w:hint="eastAsia" w:ascii="宋体" w:hAnsi="宋体" w:eastAsia="宋体" w:cs="宋体"/>
                <w:szCs w:val="21"/>
              </w:rPr>
            </w:pPr>
          </w:p>
        </w:tc>
        <w:tc>
          <w:tcPr>
            <w:tcW w:w="1300" w:type="dxa"/>
            <w:vAlign w:val="center"/>
          </w:tcPr>
          <w:p w14:paraId="5D2E9BE1">
            <w:pPr>
              <w:snapToGrid w:val="0"/>
              <w:jc w:val="center"/>
              <w:rPr>
                <w:rFonts w:hint="eastAsia" w:ascii="宋体" w:hAnsi="宋体" w:eastAsia="宋体" w:cs="宋体"/>
                <w:szCs w:val="21"/>
              </w:rPr>
            </w:pPr>
            <w:r>
              <w:rPr>
                <w:rFonts w:hint="eastAsia" w:ascii="宋体" w:hAnsi="宋体" w:eastAsia="宋体" w:cs="宋体"/>
                <w:szCs w:val="21"/>
              </w:rPr>
              <w:t>□</w:t>
            </w:r>
          </w:p>
        </w:tc>
        <w:tc>
          <w:tcPr>
            <w:tcW w:w="1823" w:type="dxa"/>
            <w:vAlign w:val="center"/>
          </w:tcPr>
          <w:p w14:paraId="53C57EAB">
            <w:pPr>
              <w:snapToGrid w:val="0"/>
              <w:jc w:val="center"/>
              <w:rPr>
                <w:rFonts w:hint="eastAsia" w:ascii="宋体" w:hAnsi="宋体" w:eastAsia="宋体" w:cs="宋体"/>
                <w:szCs w:val="21"/>
              </w:rPr>
            </w:pPr>
            <w:r>
              <w:rPr>
                <w:rFonts w:hint="eastAsia" w:ascii="宋体" w:hAnsi="宋体" w:eastAsia="宋体" w:cs="宋体"/>
                <w:szCs w:val="21"/>
              </w:rPr>
              <w:t>□</w:t>
            </w:r>
          </w:p>
        </w:tc>
      </w:tr>
      <w:tr w14:paraId="2143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76" w:type="dxa"/>
            <w:vAlign w:val="center"/>
          </w:tcPr>
          <w:p w14:paraId="78741AD3">
            <w:pPr>
              <w:snapToGrid w:val="0"/>
              <w:jc w:val="center"/>
              <w:rPr>
                <w:rFonts w:hint="eastAsia" w:ascii="宋体" w:hAnsi="宋体" w:eastAsia="宋体" w:cs="宋体"/>
                <w:sz w:val="24"/>
                <w:szCs w:val="24"/>
              </w:rPr>
            </w:pPr>
          </w:p>
        </w:tc>
        <w:tc>
          <w:tcPr>
            <w:tcW w:w="660" w:type="dxa"/>
            <w:vAlign w:val="center"/>
          </w:tcPr>
          <w:p w14:paraId="254C1660">
            <w:pPr>
              <w:snapToGrid w:val="0"/>
              <w:jc w:val="center"/>
              <w:rPr>
                <w:rFonts w:hint="eastAsia" w:ascii="宋体" w:hAnsi="宋体" w:eastAsia="宋体" w:cs="宋体"/>
                <w:szCs w:val="21"/>
              </w:rPr>
            </w:pPr>
          </w:p>
        </w:tc>
        <w:tc>
          <w:tcPr>
            <w:tcW w:w="1480" w:type="dxa"/>
            <w:vAlign w:val="center"/>
          </w:tcPr>
          <w:p w14:paraId="59B0DAAB">
            <w:pPr>
              <w:snapToGrid w:val="0"/>
              <w:jc w:val="center"/>
              <w:rPr>
                <w:rFonts w:hint="eastAsia" w:ascii="宋体" w:hAnsi="宋体" w:eastAsia="宋体" w:cs="宋体"/>
                <w:szCs w:val="21"/>
              </w:rPr>
            </w:pPr>
          </w:p>
        </w:tc>
        <w:tc>
          <w:tcPr>
            <w:tcW w:w="1460" w:type="dxa"/>
            <w:vAlign w:val="center"/>
          </w:tcPr>
          <w:p w14:paraId="36739F8A">
            <w:pPr>
              <w:snapToGrid w:val="0"/>
              <w:jc w:val="center"/>
              <w:rPr>
                <w:rFonts w:hint="eastAsia" w:ascii="宋体" w:hAnsi="宋体" w:eastAsia="宋体" w:cs="宋体"/>
                <w:szCs w:val="21"/>
              </w:rPr>
            </w:pPr>
          </w:p>
        </w:tc>
        <w:tc>
          <w:tcPr>
            <w:tcW w:w="1290" w:type="dxa"/>
            <w:gridSpan w:val="2"/>
            <w:vAlign w:val="center"/>
          </w:tcPr>
          <w:p w14:paraId="6EEA2785">
            <w:pPr>
              <w:snapToGrid w:val="0"/>
              <w:jc w:val="center"/>
              <w:rPr>
                <w:rFonts w:hint="eastAsia" w:ascii="宋体" w:hAnsi="宋体" w:eastAsia="宋体" w:cs="宋体"/>
                <w:szCs w:val="21"/>
              </w:rPr>
            </w:pPr>
          </w:p>
        </w:tc>
        <w:tc>
          <w:tcPr>
            <w:tcW w:w="1300" w:type="dxa"/>
            <w:vAlign w:val="center"/>
          </w:tcPr>
          <w:p w14:paraId="201944B8">
            <w:pPr>
              <w:snapToGrid w:val="0"/>
              <w:jc w:val="center"/>
              <w:rPr>
                <w:rFonts w:hint="eastAsia" w:ascii="宋体" w:hAnsi="宋体" w:eastAsia="宋体" w:cs="宋体"/>
                <w:szCs w:val="21"/>
              </w:rPr>
            </w:pPr>
            <w:r>
              <w:rPr>
                <w:rFonts w:hint="eastAsia" w:ascii="宋体" w:hAnsi="宋体" w:eastAsia="宋体" w:cs="宋体"/>
                <w:szCs w:val="21"/>
              </w:rPr>
              <w:t>□</w:t>
            </w:r>
          </w:p>
        </w:tc>
        <w:tc>
          <w:tcPr>
            <w:tcW w:w="1823" w:type="dxa"/>
            <w:vAlign w:val="center"/>
          </w:tcPr>
          <w:p w14:paraId="2D1A175A">
            <w:pPr>
              <w:snapToGrid w:val="0"/>
              <w:jc w:val="center"/>
              <w:rPr>
                <w:rFonts w:hint="eastAsia" w:ascii="宋体" w:hAnsi="宋体" w:eastAsia="宋体" w:cs="宋体"/>
                <w:szCs w:val="21"/>
              </w:rPr>
            </w:pPr>
            <w:r>
              <w:rPr>
                <w:rFonts w:hint="eastAsia" w:ascii="宋体" w:hAnsi="宋体" w:eastAsia="宋体" w:cs="宋体"/>
                <w:szCs w:val="21"/>
              </w:rPr>
              <w:t>□</w:t>
            </w:r>
          </w:p>
        </w:tc>
      </w:tr>
      <w:tr w14:paraId="2BCCF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1836" w:type="dxa"/>
            <w:gridSpan w:val="2"/>
            <w:vAlign w:val="center"/>
          </w:tcPr>
          <w:p w14:paraId="11E04D72">
            <w:pPr>
              <w:snapToGrid w:val="0"/>
              <w:jc w:val="center"/>
              <w:rPr>
                <w:rFonts w:hint="eastAsia" w:ascii="宋体" w:hAnsi="宋体" w:eastAsia="宋体" w:cs="宋体"/>
                <w:b/>
                <w:sz w:val="24"/>
                <w:szCs w:val="24"/>
              </w:rPr>
            </w:pPr>
            <w:r>
              <w:rPr>
                <w:rFonts w:hint="eastAsia" w:ascii="宋体" w:hAnsi="宋体" w:eastAsia="宋体" w:cs="宋体"/>
                <w:b/>
                <w:sz w:val="24"/>
                <w:szCs w:val="24"/>
              </w:rPr>
              <w:t>会务费</w:t>
            </w:r>
          </w:p>
          <w:p w14:paraId="7A0F9C80">
            <w:pPr>
              <w:snapToGrid w:val="0"/>
              <w:jc w:val="center"/>
              <w:rPr>
                <w:rFonts w:hint="eastAsia" w:ascii="宋体" w:hAnsi="宋体" w:eastAsia="宋体" w:cs="宋体"/>
                <w:b/>
                <w:sz w:val="24"/>
                <w:szCs w:val="24"/>
              </w:rPr>
            </w:pPr>
            <w:r>
              <w:rPr>
                <w:rFonts w:hint="eastAsia" w:ascii="宋体" w:hAnsi="宋体" w:eastAsia="宋体" w:cs="宋体"/>
                <w:b/>
                <w:sz w:val="24"/>
                <w:szCs w:val="24"/>
              </w:rPr>
              <w:t>付款方式</w:t>
            </w:r>
          </w:p>
        </w:tc>
        <w:tc>
          <w:tcPr>
            <w:tcW w:w="3712" w:type="dxa"/>
            <w:gridSpan w:val="3"/>
            <w:vAlign w:val="center"/>
          </w:tcPr>
          <w:p w14:paraId="0F5A9DFA">
            <w:pPr>
              <w:snapToGrid w:val="0"/>
              <w:rPr>
                <w:rFonts w:hint="eastAsia" w:ascii="宋体" w:hAnsi="宋体" w:eastAsia="宋体" w:cs="宋体"/>
                <w:szCs w:val="21"/>
              </w:rPr>
            </w:pPr>
            <w:r>
              <w:rPr>
                <w:rFonts w:hint="eastAsia" w:ascii="宋体" w:hAnsi="宋体" w:eastAsia="宋体" w:cs="宋体"/>
                <w:szCs w:val="21"/>
              </w:rPr>
              <w:t>◎银行转账</w:t>
            </w:r>
          </w:p>
          <w:p w14:paraId="1574EB18">
            <w:pPr>
              <w:tabs>
                <w:tab w:val="left" w:pos="746"/>
              </w:tabs>
              <w:snapToGrid w:val="0"/>
              <w:rPr>
                <w:rFonts w:hint="eastAsia" w:ascii="宋体" w:hAnsi="宋体" w:eastAsia="宋体" w:cs="宋体"/>
                <w:szCs w:val="21"/>
              </w:rPr>
            </w:pPr>
            <w:r>
              <w:rPr>
                <w:rFonts w:hint="eastAsia" w:ascii="宋体" w:hAnsi="宋体" w:eastAsia="宋体" w:cs="宋体"/>
                <w:szCs w:val="21"/>
              </w:rPr>
              <w:t>户名：上海建科文化传媒有限公司</w:t>
            </w:r>
          </w:p>
          <w:p w14:paraId="1C2E759B">
            <w:pPr>
              <w:tabs>
                <w:tab w:val="left" w:pos="746"/>
              </w:tabs>
              <w:snapToGrid w:val="0"/>
              <w:rPr>
                <w:rFonts w:hint="eastAsia" w:ascii="宋体" w:hAnsi="宋体" w:eastAsia="宋体" w:cs="宋体"/>
                <w:szCs w:val="21"/>
              </w:rPr>
            </w:pPr>
            <w:r>
              <w:rPr>
                <w:rFonts w:hint="eastAsia" w:ascii="宋体" w:hAnsi="宋体" w:eastAsia="宋体" w:cs="宋体"/>
                <w:szCs w:val="21"/>
              </w:rPr>
              <w:t>开户行：招商银行上海分行徐家汇支行</w:t>
            </w:r>
          </w:p>
          <w:p w14:paraId="753BDE1F">
            <w:pPr>
              <w:snapToGrid w:val="0"/>
              <w:rPr>
                <w:rFonts w:hint="eastAsia" w:ascii="宋体" w:hAnsi="宋体" w:eastAsia="宋体" w:cs="宋体"/>
                <w:szCs w:val="21"/>
              </w:rPr>
            </w:pPr>
            <w:r>
              <w:rPr>
                <w:rFonts w:hint="eastAsia" w:ascii="宋体" w:hAnsi="宋体" w:eastAsia="宋体" w:cs="宋体"/>
                <w:szCs w:val="21"/>
              </w:rPr>
              <w:t>账号：121926192710203</w:t>
            </w:r>
          </w:p>
          <w:p w14:paraId="70DA06D3">
            <w:pPr>
              <w:snapToGrid w:val="0"/>
              <w:rPr>
                <w:rFonts w:hint="eastAsia" w:ascii="宋体" w:hAnsi="宋体" w:eastAsia="宋体" w:cs="宋体"/>
                <w:szCs w:val="21"/>
              </w:rPr>
            </w:pPr>
          </w:p>
          <w:p w14:paraId="0052DB68">
            <w:pPr>
              <w:snapToGrid w:val="0"/>
              <w:rPr>
                <w:rFonts w:hint="eastAsia" w:ascii="宋体" w:hAnsi="宋体" w:eastAsia="宋体" w:cs="宋体"/>
                <w:szCs w:val="21"/>
              </w:rPr>
            </w:pPr>
            <w:r>
              <w:rPr>
                <w:rFonts w:hint="eastAsia" w:ascii="宋体" w:hAnsi="宋体" w:eastAsia="宋体" w:cs="宋体"/>
                <w:szCs w:val="21"/>
              </w:rPr>
              <w:t>汇款日期：    月    日</w:t>
            </w:r>
          </w:p>
        </w:tc>
        <w:tc>
          <w:tcPr>
            <w:tcW w:w="3641" w:type="dxa"/>
            <w:gridSpan w:val="3"/>
            <w:vAlign w:val="center"/>
          </w:tcPr>
          <w:p w14:paraId="5CA51ECF">
            <w:pPr>
              <w:snapToGrid w:val="0"/>
              <w:jc w:val="left"/>
              <w:rPr>
                <w:rFonts w:hint="eastAsia" w:ascii="宋体" w:hAnsi="宋体" w:eastAsia="宋体" w:cs="宋体"/>
                <w:szCs w:val="21"/>
              </w:rPr>
            </w:pPr>
            <w:r>
              <w:rPr>
                <w:rFonts w:hint="eastAsia" w:ascii="宋体" w:hAnsi="宋体" w:eastAsia="宋体" w:cs="宋体"/>
                <w:szCs w:val="21"/>
              </w:rPr>
              <w:t>增值税开票信息：</w:t>
            </w:r>
          </w:p>
          <w:p w14:paraId="0DACCC62">
            <w:pPr>
              <w:snapToGrid w:val="0"/>
              <w:jc w:val="left"/>
              <w:rPr>
                <w:rFonts w:hint="eastAsia" w:ascii="宋体" w:hAnsi="宋体" w:eastAsia="宋体" w:cs="宋体"/>
                <w:szCs w:val="21"/>
              </w:rPr>
            </w:pPr>
          </w:p>
          <w:p w14:paraId="1F705696">
            <w:pPr>
              <w:snapToGrid w:val="0"/>
              <w:jc w:val="left"/>
              <w:rPr>
                <w:rFonts w:hint="eastAsia" w:ascii="宋体" w:hAnsi="宋体" w:eastAsia="宋体" w:cs="宋体"/>
                <w:szCs w:val="21"/>
              </w:rPr>
            </w:pPr>
          </w:p>
          <w:p w14:paraId="2DE768F7">
            <w:pPr>
              <w:snapToGrid w:val="0"/>
              <w:jc w:val="left"/>
              <w:rPr>
                <w:rFonts w:hint="eastAsia" w:ascii="宋体" w:hAnsi="宋体" w:eastAsia="宋体" w:cs="宋体"/>
                <w:szCs w:val="21"/>
              </w:rPr>
            </w:pPr>
          </w:p>
          <w:p w14:paraId="09FBB013">
            <w:pPr>
              <w:snapToGrid w:val="0"/>
              <w:jc w:val="left"/>
              <w:rPr>
                <w:rFonts w:hint="eastAsia" w:ascii="宋体" w:hAnsi="宋体" w:eastAsia="宋体" w:cs="宋体"/>
                <w:szCs w:val="21"/>
              </w:rPr>
            </w:pPr>
          </w:p>
          <w:p w14:paraId="3C512F49">
            <w:pPr>
              <w:snapToGrid w:val="0"/>
              <w:jc w:val="left"/>
              <w:rPr>
                <w:rFonts w:hint="eastAsia" w:ascii="宋体" w:hAnsi="宋体" w:eastAsia="宋体" w:cs="宋体"/>
                <w:szCs w:val="21"/>
              </w:rPr>
            </w:pPr>
          </w:p>
          <w:p w14:paraId="053BD901">
            <w:pPr>
              <w:snapToGrid w:val="0"/>
              <w:jc w:val="left"/>
              <w:rPr>
                <w:rFonts w:hint="eastAsia" w:ascii="宋体" w:hAnsi="宋体" w:eastAsia="宋体" w:cs="宋体"/>
                <w:szCs w:val="21"/>
              </w:rPr>
            </w:pPr>
          </w:p>
          <w:p w14:paraId="05862BB8">
            <w:pPr>
              <w:snapToGrid w:val="0"/>
              <w:jc w:val="left"/>
              <w:rPr>
                <w:rFonts w:hint="eastAsia" w:ascii="宋体" w:hAnsi="宋体" w:eastAsia="宋体" w:cs="宋体"/>
                <w:szCs w:val="21"/>
              </w:rPr>
            </w:pPr>
          </w:p>
        </w:tc>
      </w:tr>
      <w:tr w14:paraId="3EF80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836" w:type="dxa"/>
            <w:gridSpan w:val="2"/>
            <w:vAlign w:val="center"/>
          </w:tcPr>
          <w:p w14:paraId="2EA30727">
            <w:pPr>
              <w:snapToGrid w:val="0"/>
              <w:jc w:val="center"/>
              <w:rPr>
                <w:rFonts w:hint="eastAsia" w:ascii="宋体" w:hAnsi="宋体" w:eastAsia="宋体" w:cs="宋体"/>
                <w:b/>
                <w:sz w:val="24"/>
                <w:szCs w:val="24"/>
              </w:rPr>
            </w:pPr>
            <w:r>
              <w:rPr>
                <w:rFonts w:hint="eastAsia" w:ascii="宋体" w:hAnsi="宋体" w:eastAsia="宋体" w:cs="宋体"/>
                <w:b/>
                <w:sz w:val="24"/>
                <w:szCs w:val="24"/>
              </w:rPr>
              <w:t>备 注</w:t>
            </w:r>
          </w:p>
        </w:tc>
        <w:tc>
          <w:tcPr>
            <w:tcW w:w="7353" w:type="dxa"/>
            <w:gridSpan w:val="6"/>
            <w:vAlign w:val="center"/>
          </w:tcPr>
          <w:p w14:paraId="30ACFCC9">
            <w:pPr>
              <w:snapToGrid w:val="0"/>
              <w:spacing w:line="360" w:lineRule="exact"/>
              <w:rPr>
                <w:rFonts w:hint="eastAsia" w:ascii="宋体" w:hAnsi="宋体" w:eastAsia="宋体" w:cs="宋体"/>
                <w:szCs w:val="21"/>
              </w:rPr>
            </w:pPr>
          </w:p>
          <w:p w14:paraId="064666BF">
            <w:pPr>
              <w:snapToGrid w:val="0"/>
              <w:spacing w:line="360" w:lineRule="exact"/>
              <w:rPr>
                <w:rFonts w:hint="eastAsia" w:ascii="宋体" w:hAnsi="宋体" w:eastAsia="宋体" w:cs="宋体"/>
                <w:szCs w:val="21"/>
              </w:rPr>
            </w:pPr>
          </w:p>
        </w:tc>
      </w:tr>
    </w:tbl>
    <w:p w14:paraId="0AAD457B">
      <w:pPr>
        <w:spacing w:line="360" w:lineRule="auto"/>
        <w:rPr>
          <w:rFonts w:hint="eastAsia" w:ascii="宋体" w:hAnsi="宋体" w:eastAsia="宋体" w:cs="宋体"/>
          <w:b/>
          <w:bCs w:val="0"/>
          <w:color w:val="7030A0"/>
          <w:sz w:val="28"/>
          <w:szCs w:val="28"/>
          <w:lang w:val="en-US" w:eastAsia="zh-CN"/>
        </w:rPr>
      </w:pPr>
    </w:p>
    <w:p w14:paraId="4B878417">
      <w:pPr>
        <w:spacing w:line="360" w:lineRule="auto"/>
        <w:rPr>
          <w:rFonts w:hint="eastAsia" w:ascii="宋体" w:hAnsi="宋体" w:eastAsia="宋体" w:cs="宋体"/>
          <w:b/>
          <w:bCs w:val="0"/>
          <w:color w:val="7030A0"/>
          <w:sz w:val="36"/>
          <w:szCs w:val="36"/>
          <w:lang w:val="en-US" w:eastAsia="zh-CN"/>
        </w:rPr>
      </w:pPr>
      <w:r>
        <w:rPr>
          <w:rFonts w:hint="eastAsia" w:ascii="宋体" w:hAnsi="宋体" w:eastAsia="宋体" w:cs="宋体"/>
          <w:b/>
          <w:bCs w:val="0"/>
          <w:color w:val="7030A0"/>
          <w:sz w:val="36"/>
          <w:szCs w:val="36"/>
          <w:lang w:val="en-US" w:eastAsia="zh-CN"/>
        </w:rPr>
        <w:t xml:space="preserve">会务联系人：王子维  电话：136 6197 6267  </w:t>
      </w:r>
    </w:p>
    <w:p w14:paraId="26B3FBC8">
      <w:pPr>
        <w:spacing w:line="360" w:lineRule="auto"/>
        <w:ind w:firstLine="2168" w:firstLineChars="600"/>
        <w:rPr>
          <w:rFonts w:hint="eastAsia" w:ascii="宋体" w:hAnsi="宋体" w:eastAsia="宋体" w:cs="宋体"/>
          <w:b/>
          <w:bCs w:val="0"/>
          <w:color w:val="7030A0"/>
          <w:sz w:val="36"/>
          <w:szCs w:val="36"/>
          <w:lang w:val="en-US" w:eastAsia="zh-CN"/>
        </w:rPr>
      </w:pPr>
      <w:r>
        <w:rPr>
          <w:rFonts w:hint="eastAsia" w:ascii="宋体" w:hAnsi="宋体" w:eastAsia="宋体" w:cs="宋体"/>
          <w:b/>
          <w:bCs w:val="0"/>
          <w:color w:val="7030A0"/>
          <w:sz w:val="36"/>
          <w:szCs w:val="36"/>
          <w:lang w:val="en-US" w:eastAsia="zh-CN"/>
        </w:rPr>
        <w:t>回执邮箱：1275073960@qq.com</w:t>
      </w:r>
    </w:p>
    <w:p w14:paraId="4EAB0B7D">
      <w:pPr>
        <w:spacing w:line="360" w:lineRule="auto"/>
        <w:rPr>
          <w:rFonts w:hint="eastAsia" w:ascii="宋体" w:hAnsi="宋体" w:eastAsia="宋体" w:cs="宋体"/>
          <w:b/>
          <w:bCs/>
          <w:color w:val="7030A0"/>
          <w:sz w:val="36"/>
          <w:szCs w:val="36"/>
        </w:rPr>
      </w:pPr>
      <w:r>
        <w:rPr>
          <w:rFonts w:hint="eastAsia" w:ascii="宋体" w:hAnsi="宋体" w:eastAsia="宋体" w:cs="宋体"/>
          <w:b/>
          <w:bCs w:val="0"/>
          <w:color w:val="7030A0"/>
          <w:sz w:val="36"/>
          <w:szCs w:val="36"/>
        </w:rPr>
        <w:t>注：</w:t>
      </w:r>
      <w:r>
        <w:rPr>
          <w:rFonts w:hint="eastAsia" w:ascii="宋体" w:hAnsi="宋体" w:eastAsia="宋体" w:cs="宋体"/>
          <w:b/>
          <w:bCs/>
          <w:color w:val="7030A0"/>
          <w:sz w:val="36"/>
          <w:szCs w:val="36"/>
        </w:rPr>
        <w:t>请于10月28日前将会务费进行银行转账。</w:t>
      </w:r>
    </w:p>
    <w:p w14:paraId="34BFB888">
      <w:pPr>
        <w:spacing w:line="380" w:lineRule="exact"/>
        <w:ind w:right="840" w:firstLine="720" w:firstLineChars="200"/>
        <w:jc w:val="left"/>
        <w:rPr>
          <w:rFonts w:hint="eastAsia" w:ascii="宋体" w:hAnsi="宋体" w:eastAsia="宋体" w:cs="宋体"/>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F36F40F-EAB4-43CA-B969-5B6D0C56C7F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yYTRjZjNmMTMzNmRjOTE1ZTlhYjJhZmY4ODFkZmEifQ=="/>
    <w:docVar w:name="KSO_WPS_MARK_KEY" w:val="c7485843-07ab-4e08-b02a-85bfc73d1d7f"/>
  </w:docVars>
  <w:rsids>
    <w:rsidRoot w:val="00B4248C"/>
    <w:rsid w:val="00111A72"/>
    <w:rsid w:val="00140C15"/>
    <w:rsid w:val="00175470"/>
    <w:rsid w:val="001927B0"/>
    <w:rsid w:val="001F12CD"/>
    <w:rsid w:val="001F7800"/>
    <w:rsid w:val="002431E9"/>
    <w:rsid w:val="00281A21"/>
    <w:rsid w:val="002E09AE"/>
    <w:rsid w:val="00303BD7"/>
    <w:rsid w:val="00381C03"/>
    <w:rsid w:val="0043421F"/>
    <w:rsid w:val="00452051"/>
    <w:rsid w:val="00480558"/>
    <w:rsid w:val="00566A44"/>
    <w:rsid w:val="00567807"/>
    <w:rsid w:val="00596DB8"/>
    <w:rsid w:val="0060423F"/>
    <w:rsid w:val="00605F8E"/>
    <w:rsid w:val="0061001A"/>
    <w:rsid w:val="00625B8D"/>
    <w:rsid w:val="00637280"/>
    <w:rsid w:val="00655FBC"/>
    <w:rsid w:val="006A7C5C"/>
    <w:rsid w:val="006D36B8"/>
    <w:rsid w:val="00712DA0"/>
    <w:rsid w:val="00737696"/>
    <w:rsid w:val="00751E9F"/>
    <w:rsid w:val="007578DA"/>
    <w:rsid w:val="00773C99"/>
    <w:rsid w:val="007974B3"/>
    <w:rsid w:val="00856AA4"/>
    <w:rsid w:val="00870FCA"/>
    <w:rsid w:val="00886AF5"/>
    <w:rsid w:val="008D23C0"/>
    <w:rsid w:val="008D6FCF"/>
    <w:rsid w:val="008E67A7"/>
    <w:rsid w:val="00902DEA"/>
    <w:rsid w:val="00972067"/>
    <w:rsid w:val="009C573E"/>
    <w:rsid w:val="009D00E1"/>
    <w:rsid w:val="00A30028"/>
    <w:rsid w:val="00A4068D"/>
    <w:rsid w:val="00A534A6"/>
    <w:rsid w:val="00AF4CE0"/>
    <w:rsid w:val="00B14433"/>
    <w:rsid w:val="00B3718B"/>
    <w:rsid w:val="00B4248C"/>
    <w:rsid w:val="00BB4F64"/>
    <w:rsid w:val="00C160A6"/>
    <w:rsid w:val="00CD4355"/>
    <w:rsid w:val="00D05EE2"/>
    <w:rsid w:val="00D24A3A"/>
    <w:rsid w:val="00D521BE"/>
    <w:rsid w:val="00D532F2"/>
    <w:rsid w:val="00E334DE"/>
    <w:rsid w:val="00E349C3"/>
    <w:rsid w:val="00E40378"/>
    <w:rsid w:val="00E432AF"/>
    <w:rsid w:val="00E45D5C"/>
    <w:rsid w:val="00E74CEB"/>
    <w:rsid w:val="00E91D9C"/>
    <w:rsid w:val="00EE2898"/>
    <w:rsid w:val="00FA19B8"/>
    <w:rsid w:val="00FE6509"/>
    <w:rsid w:val="00FF6133"/>
    <w:rsid w:val="27515A5B"/>
    <w:rsid w:val="315B5FAD"/>
    <w:rsid w:val="31EC565E"/>
    <w:rsid w:val="328A407A"/>
    <w:rsid w:val="34B029BC"/>
    <w:rsid w:val="35923CDA"/>
    <w:rsid w:val="37626A85"/>
    <w:rsid w:val="4296697E"/>
    <w:rsid w:val="441E6832"/>
    <w:rsid w:val="44BF734F"/>
    <w:rsid w:val="49FE36E6"/>
    <w:rsid w:val="4D2A1BFA"/>
    <w:rsid w:val="4DFA2335"/>
    <w:rsid w:val="51E02BA0"/>
    <w:rsid w:val="51E57D45"/>
    <w:rsid w:val="56466B05"/>
    <w:rsid w:val="56CB395D"/>
    <w:rsid w:val="58041C3B"/>
    <w:rsid w:val="597107A3"/>
    <w:rsid w:val="5DB86A71"/>
    <w:rsid w:val="62C54841"/>
    <w:rsid w:val="6BD50264"/>
    <w:rsid w:val="744E7BD9"/>
    <w:rsid w:val="78241802"/>
    <w:rsid w:val="7AB61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autoRedefine/>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4"/>
    <w:autoRedefine/>
    <w:unhideWhenUsed/>
    <w:qFormat/>
    <w:uiPriority w:val="99"/>
    <w:pPr>
      <w:tabs>
        <w:tab w:val="center" w:pos="4153"/>
        <w:tab w:val="right" w:pos="8306"/>
      </w:tabs>
      <w:snapToGrid w:val="0"/>
      <w:jc w:val="left"/>
    </w:pPr>
    <w:rPr>
      <w:sz w:val="18"/>
      <w:szCs w:val="18"/>
    </w:rPr>
  </w:style>
  <w:style w:type="paragraph" w:styleId="4">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22"/>
    <w:rPr>
      <w:b/>
    </w:rPr>
  </w:style>
  <w:style w:type="character" w:styleId="10">
    <w:name w:val="Emphasis"/>
    <w:basedOn w:val="8"/>
    <w:autoRedefine/>
    <w:qFormat/>
    <w:uiPriority w:val="20"/>
    <w:rPr>
      <w:i/>
    </w:rPr>
  </w:style>
  <w:style w:type="character" w:styleId="11">
    <w:name w:val="Hyperlink"/>
    <w:basedOn w:val="8"/>
    <w:unhideWhenUsed/>
    <w:qFormat/>
    <w:uiPriority w:val="99"/>
    <w:rPr>
      <w:color w:val="0563C1" w:themeColor="hyperlink"/>
      <w:u w:val="single"/>
      <w14:textFill>
        <w14:solidFill>
          <w14:schemeClr w14:val="hlink"/>
        </w14:solidFill>
      </w14:textFill>
    </w:rPr>
  </w:style>
  <w:style w:type="character" w:customStyle="1" w:styleId="12">
    <w:name w:val="bjh-p"/>
    <w:basedOn w:val="8"/>
    <w:autoRedefine/>
    <w:qFormat/>
    <w:uiPriority w:val="0"/>
  </w:style>
  <w:style w:type="character" w:customStyle="1" w:styleId="13">
    <w:name w:val="页眉 字符"/>
    <w:basedOn w:val="8"/>
    <w:link w:val="4"/>
    <w:autoRedefine/>
    <w:qFormat/>
    <w:uiPriority w:val="99"/>
    <w:rPr>
      <w:sz w:val="18"/>
      <w:szCs w:val="18"/>
    </w:rPr>
  </w:style>
  <w:style w:type="character" w:customStyle="1" w:styleId="14">
    <w:name w:val="页脚 字符"/>
    <w:basedOn w:val="8"/>
    <w:link w:val="3"/>
    <w:autoRedefine/>
    <w:qFormat/>
    <w:uiPriority w:val="99"/>
    <w:rPr>
      <w:sz w:val="18"/>
      <w:szCs w:val="18"/>
    </w:rPr>
  </w:style>
  <w:style w:type="paragraph" w:customStyle="1" w:styleId="15">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6">
    <w:name w:val="未处理的提及1"/>
    <w:basedOn w:val="8"/>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086B8-0777-49F0-982B-4B9E82375688}">
  <ds:schemaRefs/>
</ds:datastoreItem>
</file>

<file path=docProps/app.xml><?xml version="1.0" encoding="utf-8"?>
<Properties xmlns="http://schemas.openxmlformats.org/officeDocument/2006/extended-properties" xmlns:vt="http://schemas.openxmlformats.org/officeDocument/2006/docPropsVTypes">
  <Template>Normal</Template>
  <Pages>5</Pages>
  <Words>2198</Words>
  <Characters>2426</Characters>
  <Lines>18</Lines>
  <Paragraphs>5</Paragraphs>
  <TotalTime>4</TotalTime>
  <ScaleCrop>false</ScaleCrop>
  <LinksUpToDate>false</LinksUpToDate>
  <CharactersWithSpaces>2513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2024-04-30T06:35:00Z</dcterms:created>
  <dc:creator>Lenovo</dc:creator>
  <cp:lastModifiedBy>圆融的孤独者</cp:lastModifiedBy>
  <cp:lastPrinted>2024-08-21T06:29:00Z</cp:lastPrinted>
  <dcterms:modified xsi:type="dcterms:W3CDTF">2025-09-23T00:12:12Z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E655F507EE684676B77941A7D5B1F387_13</vt:lpwstr>
  </property>
  <property fmtid="{D5CDD505-2E9C-101B-9397-08002B2CF9AE}" pid="4" name="KSOTemplateDocerSaveRecord">
    <vt:lpwstr>eyJoZGlkIjoiMzEwNTM5NzYwMDRjMzkwZTVkZjY2ODkwMGIxNGU0OTUiLCJ1c2VySWQiOiIzNDI1NjkxNDcifQ==</vt:lpwstr>
  </property>
</Properties>
</file>